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D164" w14:textId="45CB7234" w:rsidR="00E907AD" w:rsidRPr="00E907AD" w:rsidRDefault="000249A6" w:rsidP="00E907AD">
      <w:pPr>
        <w:spacing w:after="0" w:line="360" w:lineRule="auto"/>
        <w:rPr>
          <w:rFonts w:ascii="Arial" w:hAnsi="Arial" w:cs="Arial"/>
          <w:kern w:val="0"/>
        </w:rPr>
      </w:pPr>
      <w:r w:rsidRPr="00E907AD">
        <w:rPr>
          <w:rFonts w:ascii="Arial" w:hAnsi="Arial" w:cs="Arial"/>
          <w:kern w:val="0"/>
        </w:rPr>
        <w:t>Załącznik nr</w:t>
      </w:r>
      <w:r w:rsidR="00613250">
        <w:rPr>
          <w:rFonts w:ascii="Arial" w:hAnsi="Arial" w:cs="Arial"/>
          <w:kern w:val="0"/>
        </w:rPr>
        <w:t xml:space="preserve"> 15</w:t>
      </w:r>
      <w:r w:rsidRPr="00E907AD">
        <w:rPr>
          <w:rFonts w:ascii="Arial" w:hAnsi="Arial" w:cs="Arial"/>
          <w:kern w:val="0"/>
        </w:rPr>
        <w:t xml:space="preserve"> do Regulaminu udzielania zamówień</w:t>
      </w:r>
      <w:r w:rsidR="006950EA" w:rsidRPr="00E907AD">
        <w:rPr>
          <w:rFonts w:ascii="Arial" w:hAnsi="Arial" w:cs="Arial"/>
          <w:kern w:val="0"/>
        </w:rPr>
        <w:t xml:space="preserve"> </w:t>
      </w:r>
      <w:r w:rsidR="006950EA" w:rsidRPr="00190E03">
        <w:rPr>
          <w:rFonts w:ascii="Arial" w:hAnsi="Arial" w:cs="Arial"/>
          <w:kern w:val="0"/>
        </w:rPr>
        <w:t>w Szkole G</w:t>
      </w:r>
      <w:r w:rsidR="006950EA" w:rsidRPr="00E907AD">
        <w:rPr>
          <w:rFonts w:ascii="Arial" w:hAnsi="Arial" w:cs="Arial"/>
          <w:kern w:val="0"/>
        </w:rPr>
        <w:t>łównej Handlowej w Warszawie</w:t>
      </w:r>
    </w:p>
    <w:p w14:paraId="1A2EA476" w14:textId="7173FE04" w:rsidR="00E907AD" w:rsidRPr="00E907AD" w:rsidRDefault="00E907AD" w:rsidP="00E907AD">
      <w:pPr>
        <w:spacing w:after="0" w:line="360" w:lineRule="auto"/>
        <w:rPr>
          <w:rFonts w:ascii="Arial" w:hAnsi="Arial" w:cs="Arial"/>
          <w:b/>
          <w:bCs/>
          <w:kern w:val="0"/>
        </w:rPr>
      </w:pPr>
    </w:p>
    <w:p w14:paraId="67C5FF78" w14:textId="37BA437C" w:rsidR="000249A6" w:rsidRPr="0081566E" w:rsidRDefault="000249A6" w:rsidP="00E907AD">
      <w:pPr>
        <w:spacing w:after="0" w:line="360" w:lineRule="auto"/>
        <w:rPr>
          <w:rFonts w:ascii="Arial" w:hAnsi="Arial" w:cs="Arial"/>
          <w:b/>
          <w:kern w:val="0"/>
        </w:rPr>
      </w:pPr>
      <w:r w:rsidRPr="0081566E">
        <w:rPr>
          <w:rFonts w:ascii="Arial" w:hAnsi="Arial" w:cs="Arial"/>
          <w:b/>
          <w:kern w:val="0"/>
        </w:rPr>
        <w:t>Uzasadnienie wyłączenia stosowania ustawy</w:t>
      </w:r>
      <w:r w:rsidR="00442CE1" w:rsidRPr="0081566E">
        <w:rPr>
          <w:rFonts w:ascii="Arial" w:hAnsi="Arial" w:cs="Arial"/>
          <w:b/>
          <w:kern w:val="0"/>
        </w:rPr>
        <w:t xml:space="preserve"> z dnia 11 września 2019 r. –</w:t>
      </w:r>
      <w:r w:rsidRPr="0081566E">
        <w:rPr>
          <w:rFonts w:ascii="Arial" w:hAnsi="Arial" w:cs="Arial"/>
          <w:b/>
          <w:kern w:val="0"/>
        </w:rPr>
        <w:t xml:space="preserve"> P</w:t>
      </w:r>
      <w:r w:rsidR="00442CE1" w:rsidRPr="0081566E">
        <w:rPr>
          <w:rFonts w:ascii="Arial" w:hAnsi="Arial" w:cs="Arial"/>
          <w:b/>
          <w:kern w:val="0"/>
        </w:rPr>
        <w:t xml:space="preserve">rawo </w:t>
      </w:r>
      <w:r w:rsidRPr="0081566E">
        <w:rPr>
          <w:rFonts w:ascii="Arial" w:hAnsi="Arial" w:cs="Arial"/>
          <w:b/>
          <w:kern w:val="0"/>
        </w:rPr>
        <w:t>z</w:t>
      </w:r>
      <w:r w:rsidR="00442CE1" w:rsidRPr="0081566E">
        <w:rPr>
          <w:rFonts w:ascii="Arial" w:hAnsi="Arial" w:cs="Arial"/>
          <w:b/>
          <w:kern w:val="0"/>
        </w:rPr>
        <w:t xml:space="preserve">amówień </w:t>
      </w:r>
      <w:r w:rsidRPr="0081566E">
        <w:rPr>
          <w:rFonts w:ascii="Arial" w:hAnsi="Arial" w:cs="Arial"/>
          <w:b/>
          <w:kern w:val="0"/>
        </w:rPr>
        <w:t>p</w:t>
      </w:r>
      <w:r w:rsidR="00442CE1" w:rsidRPr="0081566E">
        <w:rPr>
          <w:rFonts w:ascii="Arial" w:hAnsi="Arial" w:cs="Arial"/>
          <w:b/>
          <w:kern w:val="0"/>
        </w:rPr>
        <w:t>ublicznych (</w:t>
      </w:r>
      <w:r w:rsidR="00412434" w:rsidRPr="00412434">
        <w:rPr>
          <w:rFonts w:ascii="Arial" w:hAnsi="Arial" w:cs="Arial"/>
          <w:b/>
          <w:kern w:val="0"/>
        </w:rPr>
        <w:t>Dz. U. z 2024 r. poz. 1320, z późn. zm.</w:t>
      </w:r>
      <w:r w:rsidR="00442CE1" w:rsidRPr="0081566E">
        <w:rPr>
          <w:rFonts w:ascii="Arial" w:hAnsi="Arial" w:cs="Arial"/>
          <w:b/>
          <w:kern w:val="0"/>
        </w:rPr>
        <w:t>)</w:t>
      </w:r>
    </w:p>
    <w:p w14:paraId="31E6938F" w14:textId="77777777" w:rsidR="000249A6" w:rsidRPr="00E907AD" w:rsidRDefault="000249A6" w:rsidP="00E907AD">
      <w:pPr>
        <w:spacing w:after="0" w:line="360" w:lineRule="auto"/>
        <w:rPr>
          <w:rFonts w:ascii="Arial" w:eastAsia="Arial" w:hAnsi="Arial" w:cs="Arial"/>
          <w:kern w:val="0"/>
          <w14:ligatures w14:val="none"/>
        </w:rPr>
      </w:pPr>
    </w:p>
    <w:p w14:paraId="75B79D2D" w14:textId="25028D43" w:rsidR="000249A6" w:rsidRPr="00E907AD" w:rsidRDefault="000249A6" w:rsidP="00E907AD">
      <w:pPr>
        <w:widowControl w:val="0"/>
        <w:numPr>
          <w:ilvl w:val="2"/>
          <w:numId w:val="1"/>
        </w:numPr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>Nazwa zamówienia (</w:t>
      </w:r>
      <w:r w:rsidR="00412434">
        <w:rPr>
          <w:rFonts w:ascii="Arial" w:eastAsia="Arial" w:hAnsi="Arial" w:cs="Arial"/>
          <w:kern w:val="0"/>
          <w14:ligatures w14:val="none"/>
        </w:rPr>
        <w:t xml:space="preserve">skrócony </w:t>
      </w:r>
      <w:r w:rsidRPr="00E907AD">
        <w:rPr>
          <w:rFonts w:ascii="Arial" w:eastAsia="Arial" w:hAnsi="Arial" w:cs="Arial"/>
          <w:kern w:val="0"/>
          <w14:ligatures w14:val="none"/>
        </w:rPr>
        <w:t>opis przedmiotu zamówienia):</w:t>
      </w:r>
    </w:p>
    <w:p w14:paraId="2015CB73" w14:textId="7FBBCBF4" w:rsidR="000249A6" w:rsidRPr="00E907AD" w:rsidRDefault="006950EA" w:rsidP="0081566E">
      <w:pPr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67AE7AC5" w14:textId="744683D8" w:rsidR="006950EA" w:rsidRPr="00E907AD" w:rsidRDefault="006950EA" w:rsidP="0081566E">
      <w:pPr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6089FF3B" w14:textId="03AECF89" w:rsidR="006950EA" w:rsidRPr="00E907AD" w:rsidRDefault="006950EA" w:rsidP="0081566E">
      <w:pPr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24C4B5C5" w14:textId="2B7E35F7" w:rsidR="000249A6" w:rsidRPr="00E907AD" w:rsidRDefault="000249A6" w:rsidP="00E907AD">
      <w:pPr>
        <w:widowControl w:val="0"/>
        <w:numPr>
          <w:ilvl w:val="2"/>
          <w:numId w:val="1"/>
        </w:numPr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>Podstawa prawna wyłączenia</w:t>
      </w:r>
      <w:r w:rsidR="00CA0319">
        <w:rPr>
          <w:rFonts w:ascii="Arial" w:eastAsia="Arial" w:hAnsi="Arial" w:cs="Arial"/>
          <w:kern w:val="0"/>
          <w14:ligatures w14:val="none"/>
        </w:rPr>
        <w:t xml:space="preserve"> ustawy </w:t>
      </w:r>
      <w:proofErr w:type="spellStart"/>
      <w:r w:rsidR="00CA0319">
        <w:rPr>
          <w:rFonts w:ascii="Arial" w:eastAsia="Arial" w:hAnsi="Arial" w:cs="Arial"/>
          <w:kern w:val="0"/>
          <w14:ligatures w14:val="none"/>
        </w:rPr>
        <w:t>Pzp</w:t>
      </w:r>
      <w:proofErr w:type="spellEnd"/>
      <w:r w:rsidRPr="00E907AD">
        <w:rPr>
          <w:rFonts w:ascii="Arial" w:eastAsia="Arial" w:hAnsi="Arial" w:cs="Arial"/>
          <w:kern w:val="0"/>
          <w14:ligatures w14:val="none"/>
        </w:rPr>
        <w:t xml:space="preserve">: art. 11 </w:t>
      </w:r>
      <w:r w:rsidR="00412434">
        <w:rPr>
          <w:rFonts w:ascii="Arial" w:eastAsia="Arial" w:hAnsi="Arial" w:cs="Arial"/>
          <w:kern w:val="0"/>
          <w14:ligatures w14:val="none"/>
        </w:rPr>
        <w:t>ust.</w:t>
      </w:r>
      <w:r w:rsidR="00412434" w:rsidRPr="00E907AD">
        <w:rPr>
          <w:rFonts w:ascii="Arial" w:eastAsia="Arial" w:hAnsi="Arial" w:cs="Arial"/>
          <w:kern w:val="0"/>
          <w14:ligatures w14:val="none"/>
        </w:rPr>
        <w:t xml:space="preserve"> </w:t>
      </w:r>
      <w:r w:rsidRPr="00E907AD">
        <w:rPr>
          <w:rFonts w:ascii="Arial" w:eastAsia="Arial" w:hAnsi="Arial" w:cs="Arial"/>
          <w:kern w:val="0"/>
          <w14:ligatures w14:val="none"/>
        </w:rPr>
        <w:t>5 pkt 1.</w:t>
      </w:r>
    </w:p>
    <w:p w14:paraId="297DFDF1" w14:textId="4277392A" w:rsidR="000249A6" w:rsidRPr="00E907AD" w:rsidRDefault="000249A6" w:rsidP="00E907AD">
      <w:pPr>
        <w:widowControl w:val="0"/>
        <w:numPr>
          <w:ilvl w:val="2"/>
          <w:numId w:val="1"/>
        </w:numPr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>Dla skorzystania z przedmiotowego zwolnienia konieczne jest spełnienie poniższych przesłanek</w:t>
      </w:r>
      <w:r w:rsidR="00412434">
        <w:rPr>
          <w:rFonts w:ascii="Arial" w:eastAsia="Arial" w:hAnsi="Arial" w:cs="Arial"/>
          <w:kern w:val="0"/>
          <w14:ligatures w14:val="none"/>
        </w:rPr>
        <w:t xml:space="preserve"> łącznie</w:t>
      </w:r>
      <w:r w:rsidRPr="00E907AD">
        <w:rPr>
          <w:rFonts w:ascii="Arial" w:eastAsia="Arial" w:hAnsi="Arial" w:cs="Arial"/>
          <w:kern w:val="0"/>
          <w14:ligatures w14:val="none"/>
        </w:rPr>
        <w:t>:</w:t>
      </w:r>
    </w:p>
    <w:p w14:paraId="6183C2F1" w14:textId="77777777" w:rsidR="000249A6" w:rsidRPr="00E907AD" w:rsidRDefault="000249A6" w:rsidP="0081566E">
      <w:pPr>
        <w:widowControl w:val="0"/>
        <w:numPr>
          <w:ilvl w:val="3"/>
          <w:numId w:val="1"/>
        </w:numPr>
        <w:spacing w:after="0" w:line="360" w:lineRule="auto"/>
        <w:ind w:left="567" w:hanging="283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>wartość zamówienia jest mniejsza od tzw. „progów unijnych”;</w:t>
      </w:r>
    </w:p>
    <w:p w14:paraId="16DA80D4" w14:textId="77777777" w:rsidR="000249A6" w:rsidRPr="00E907AD" w:rsidRDefault="000249A6" w:rsidP="0081566E">
      <w:pPr>
        <w:widowControl w:val="0"/>
        <w:numPr>
          <w:ilvl w:val="3"/>
          <w:numId w:val="1"/>
        </w:numPr>
        <w:spacing w:after="0" w:line="360" w:lineRule="auto"/>
        <w:ind w:left="567" w:hanging="283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>przedmiotem zamówienia są dostawy lub usługi służące wyłącznie do celów prac badawczych, eksperymentalnych, naukowych lub rozwojowych;</w:t>
      </w:r>
    </w:p>
    <w:p w14:paraId="578D005C" w14:textId="6B1B9F95" w:rsidR="000249A6" w:rsidRPr="00E907AD" w:rsidRDefault="000249A6" w:rsidP="0081566E">
      <w:pPr>
        <w:widowControl w:val="0"/>
        <w:numPr>
          <w:ilvl w:val="3"/>
          <w:numId w:val="1"/>
        </w:numPr>
        <w:spacing w:after="0" w:line="360" w:lineRule="auto"/>
        <w:ind w:left="567" w:hanging="283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>dostawy lub usługi nie służą prowadzeniu przez zamawiającego produkcji masowej służącej osiągnięciu rentowności rynkowej lub pokryciu kosztów badań lub rozwoju</w:t>
      </w:r>
      <w:r w:rsidR="00D46D6B" w:rsidRPr="00E907AD">
        <w:rPr>
          <w:rFonts w:ascii="Arial" w:eastAsia="Arial" w:hAnsi="Arial" w:cs="Arial"/>
          <w:kern w:val="0"/>
          <w14:ligatures w14:val="none"/>
        </w:rPr>
        <w:t>.</w:t>
      </w:r>
    </w:p>
    <w:p w14:paraId="57539DDD" w14:textId="2E8D2D1E" w:rsidR="000249A6" w:rsidRPr="00E907AD" w:rsidRDefault="000249A6" w:rsidP="00E907AD">
      <w:pPr>
        <w:widowControl w:val="0"/>
        <w:numPr>
          <w:ilvl w:val="2"/>
          <w:numId w:val="1"/>
        </w:numPr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 xml:space="preserve">Szczegółowe uzasadnienie spełnienia przesłanek wyłączenia stosowania ustawy </w:t>
      </w:r>
      <w:proofErr w:type="spellStart"/>
      <w:r w:rsidRPr="00E907AD">
        <w:rPr>
          <w:rFonts w:ascii="Arial" w:eastAsia="Arial" w:hAnsi="Arial" w:cs="Arial"/>
          <w:kern w:val="0"/>
          <w14:ligatures w14:val="none"/>
        </w:rPr>
        <w:t>Pzp</w:t>
      </w:r>
      <w:proofErr w:type="spellEnd"/>
      <w:r w:rsidRPr="00E907AD">
        <w:rPr>
          <w:rFonts w:ascii="Arial" w:eastAsia="Arial" w:hAnsi="Arial" w:cs="Arial"/>
          <w:kern w:val="0"/>
          <w14:ligatures w14:val="none"/>
        </w:rPr>
        <w:t xml:space="preserve"> z odniesieniem do każdej z przesłanek wymienionych w pkt 3</w:t>
      </w:r>
      <w:r w:rsidR="00412434">
        <w:rPr>
          <w:rStyle w:val="Odwoanieprzypisudolnego"/>
          <w:rFonts w:ascii="Arial" w:eastAsia="Arial" w:hAnsi="Arial" w:cs="Arial"/>
          <w:kern w:val="0"/>
          <w14:ligatures w14:val="none"/>
        </w:rPr>
        <w:footnoteReference w:id="1"/>
      </w:r>
      <w:r w:rsidRPr="00E907AD">
        <w:rPr>
          <w:rFonts w:ascii="Arial" w:eastAsia="Arial" w:hAnsi="Arial" w:cs="Arial"/>
          <w:kern w:val="0"/>
          <w14:ligatures w14:val="none"/>
        </w:rPr>
        <w:t>:</w:t>
      </w:r>
    </w:p>
    <w:p w14:paraId="40376B5A" w14:textId="790894AA" w:rsidR="000249A6" w:rsidRPr="00E907AD" w:rsidRDefault="00DA3DD2" w:rsidP="0081566E">
      <w:pPr>
        <w:widowControl w:val="0"/>
        <w:numPr>
          <w:ilvl w:val="2"/>
          <w:numId w:val="2"/>
        </w:numPr>
        <w:tabs>
          <w:tab w:val="left" w:leader="dot" w:pos="9072"/>
        </w:tabs>
        <w:autoSpaceDE w:val="0"/>
        <w:autoSpaceDN w:val="0"/>
        <w:spacing w:after="0" w:line="360" w:lineRule="auto"/>
        <w:ind w:left="567" w:hanging="283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04FC51AE" w14:textId="467FA336" w:rsidR="00DA3DD2" w:rsidRPr="00E907AD" w:rsidRDefault="00DA3DD2" w:rsidP="0081566E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ind w:left="709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291E3550" w14:textId="7E158C6A" w:rsidR="000249A6" w:rsidRPr="00E907AD" w:rsidRDefault="00DA3DD2" w:rsidP="0081566E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ind w:left="709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46F1FC80" w14:textId="3AA266F8" w:rsidR="00D9204C" w:rsidRPr="00E907AD" w:rsidRDefault="00D9204C" w:rsidP="0081566E">
      <w:pPr>
        <w:widowControl w:val="0"/>
        <w:numPr>
          <w:ilvl w:val="2"/>
          <w:numId w:val="2"/>
        </w:numPr>
        <w:tabs>
          <w:tab w:val="left" w:leader="dot" w:pos="9072"/>
        </w:tabs>
        <w:autoSpaceDE w:val="0"/>
        <w:autoSpaceDN w:val="0"/>
        <w:spacing w:after="0" w:line="360" w:lineRule="auto"/>
        <w:ind w:left="567" w:hanging="283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3FC0E0A6" w14:textId="69267D86" w:rsidR="00D9204C" w:rsidRPr="00E907AD" w:rsidRDefault="00D9204C" w:rsidP="0081566E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ind w:left="709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3F767CC5" w14:textId="762CF4C9" w:rsidR="000249A6" w:rsidRPr="00E907AD" w:rsidRDefault="00D9204C" w:rsidP="0081566E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ind w:left="709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6F05269C" w14:textId="79716C54" w:rsidR="00DE1F58" w:rsidRPr="00E907AD" w:rsidRDefault="00DE1F58" w:rsidP="0081566E">
      <w:pPr>
        <w:widowControl w:val="0"/>
        <w:numPr>
          <w:ilvl w:val="2"/>
          <w:numId w:val="2"/>
        </w:numPr>
        <w:tabs>
          <w:tab w:val="left" w:leader="dot" w:pos="9072"/>
        </w:tabs>
        <w:autoSpaceDE w:val="0"/>
        <w:autoSpaceDN w:val="0"/>
        <w:spacing w:after="0" w:line="360" w:lineRule="auto"/>
        <w:ind w:left="567" w:hanging="283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2324B974" w14:textId="7A250461" w:rsidR="00DE1F58" w:rsidRPr="00E907AD" w:rsidRDefault="00DE1F58" w:rsidP="0081566E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ind w:left="709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62F2723A" w14:textId="01380962" w:rsidR="00DE1F58" w:rsidRPr="00E907AD" w:rsidRDefault="00DE1F58" w:rsidP="0081566E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ind w:left="709"/>
        <w:rPr>
          <w:rFonts w:ascii="Arial" w:eastAsia="Arial" w:hAnsi="Arial" w:cs="Arial"/>
          <w:kern w:val="0"/>
          <w14:ligatures w14:val="none"/>
        </w:rPr>
      </w:pPr>
      <w:r w:rsidRPr="00E907AD">
        <w:rPr>
          <w:rFonts w:ascii="Arial" w:eastAsia="Arial" w:hAnsi="Arial" w:cs="Arial"/>
          <w:kern w:val="0"/>
          <w14:ligatures w14:val="none"/>
        </w:rPr>
        <w:tab/>
      </w:r>
    </w:p>
    <w:p w14:paraId="76648241" w14:textId="77777777" w:rsidR="0073619D" w:rsidRDefault="0073619D">
      <w:pPr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kern w:val="0"/>
          <w:lang w:eastAsia="pl-PL"/>
          <w14:ligatures w14:val="none"/>
        </w:rPr>
        <w:br w:type="page"/>
      </w:r>
    </w:p>
    <w:p w14:paraId="13459C71" w14:textId="73C562C5" w:rsidR="000249A6" w:rsidRPr="00E907AD" w:rsidRDefault="00BA0A59" w:rsidP="00E907AD">
      <w:pPr>
        <w:widowControl w:val="0"/>
        <w:numPr>
          <w:ilvl w:val="2"/>
          <w:numId w:val="1"/>
        </w:numPr>
        <w:spacing w:after="0" w:line="360" w:lineRule="auto"/>
        <w:ind w:left="284" w:right="51" w:hanging="284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BA0A59">
        <w:rPr>
          <w:rFonts w:ascii="Arial" w:eastAsia="Arial Narrow" w:hAnsi="Arial" w:cs="Arial"/>
          <w:kern w:val="0"/>
          <w:lang w:eastAsia="pl-PL"/>
          <w14:ligatures w14:val="none"/>
        </w:rPr>
        <w:lastRenderedPageBreak/>
        <w:t>Do uzasadnienia dołączam oświadczenie o braku istnienia albo braku wpływu powiązań osobowych lub kapitałowych z wykonawcami na bezstronność postępowania według wzoru stanowiącego załącznik nr 8 do Regulaminu</w:t>
      </w:r>
      <w:r w:rsidR="00C4110B">
        <w:rPr>
          <w:rFonts w:ascii="Arial" w:eastAsia="Arial Narrow" w:hAnsi="Arial" w:cs="Arial"/>
          <w:kern w:val="0"/>
          <w:lang w:eastAsia="pl-PL"/>
          <w14:ligatures w14:val="none"/>
        </w:rPr>
        <w:t xml:space="preserve"> udzielania zamówień w Szkole Głównej Handlowej w Warszawie.</w:t>
      </w:r>
    </w:p>
    <w:p w14:paraId="708F581D" w14:textId="77777777" w:rsidR="000249A6" w:rsidRPr="00E907AD" w:rsidRDefault="000249A6" w:rsidP="0081566E">
      <w:pPr>
        <w:spacing w:after="0" w:line="360" w:lineRule="auto"/>
        <w:ind w:right="5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2C237F7E" w14:textId="6DA324F6" w:rsidR="00CC4E06" w:rsidRDefault="000249A6" w:rsidP="00CC4E06">
      <w:pPr>
        <w:tabs>
          <w:tab w:val="left" w:leader="dot" w:pos="4536"/>
        </w:tabs>
        <w:spacing w:after="0" w:line="360" w:lineRule="auto"/>
        <w:ind w:right="51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E907AD">
        <w:rPr>
          <w:rFonts w:ascii="Arial" w:eastAsia="Arial Narrow" w:hAnsi="Arial" w:cs="Arial"/>
          <w:kern w:val="0"/>
          <w:lang w:eastAsia="pl-PL"/>
          <w14:ligatures w14:val="none"/>
        </w:rPr>
        <w:t xml:space="preserve">Warszawa, dnia </w:t>
      </w:r>
      <w:r w:rsidR="00574973" w:rsidRPr="00E907AD">
        <w:rPr>
          <w:rFonts w:ascii="Arial" w:eastAsia="Arial Narrow" w:hAnsi="Arial" w:cs="Arial"/>
          <w:kern w:val="0"/>
          <w:lang w:eastAsia="pl-PL"/>
          <w14:ligatures w14:val="none"/>
        </w:rPr>
        <w:tab/>
      </w:r>
      <w:r w:rsidR="00CC4E06">
        <w:rPr>
          <w:rFonts w:ascii="Arial" w:eastAsia="Arial Narrow" w:hAnsi="Arial" w:cs="Arial"/>
          <w:kern w:val="0"/>
          <w:lang w:eastAsia="pl-PL"/>
          <w14:ligatures w14:val="none"/>
        </w:rPr>
        <w:t xml:space="preserve"> r.</w:t>
      </w:r>
    </w:p>
    <w:p w14:paraId="46345229" w14:textId="26CDE9C7" w:rsidR="000249A6" w:rsidRPr="00E907AD" w:rsidRDefault="000249A6" w:rsidP="0081566E">
      <w:pPr>
        <w:tabs>
          <w:tab w:val="left" w:leader="dot" w:pos="4536"/>
        </w:tabs>
        <w:spacing w:after="0" w:line="240" w:lineRule="auto"/>
        <w:ind w:right="5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78FA28E3" w14:textId="0788D842" w:rsidR="00CC4E06" w:rsidRPr="0081566E" w:rsidRDefault="00CC4E06" w:rsidP="00E907AD">
      <w:pPr>
        <w:spacing w:after="0" w:line="360" w:lineRule="auto"/>
        <w:ind w:right="51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1566E">
        <w:rPr>
          <w:rFonts w:ascii="Arial" w:eastAsia="Arial Narrow" w:hAnsi="Arial" w:cs="Arial"/>
          <w:kern w:val="0"/>
          <w:sz w:val="22"/>
          <w:szCs w:val="22"/>
          <w:lang w:eastAsia="pl-PL"/>
          <w14:ligatures w14:val="none"/>
        </w:rPr>
        <w:t>(p</w:t>
      </w:r>
      <w:r w:rsidR="000249A6" w:rsidRPr="0081566E">
        <w:rPr>
          <w:rFonts w:ascii="Arial" w:eastAsia="Arial Narrow" w:hAnsi="Arial" w:cs="Arial"/>
          <w:kern w:val="0"/>
          <w:sz w:val="22"/>
          <w:szCs w:val="22"/>
          <w:lang w:eastAsia="pl-PL"/>
          <w14:ligatures w14:val="none"/>
        </w:rPr>
        <w:t xml:space="preserve">odpis </w:t>
      </w:r>
      <w:r w:rsidR="000249A6" w:rsidRPr="008156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/ </w:t>
      </w:r>
      <w:r w:rsidRPr="008156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</w:t>
      </w:r>
      <w:r w:rsidR="000249A6" w:rsidRPr="008156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kceptacja w EZD</w:t>
      </w:r>
    </w:p>
    <w:p w14:paraId="50B60D56" w14:textId="24F8B638" w:rsidR="000249A6" w:rsidRPr="004C4115" w:rsidRDefault="000249A6" w:rsidP="004C4115">
      <w:pPr>
        <w:spacing w:after="0" w:line="360" w:lineRule="auto"/>
        <w:ind w:right="51"/>
        <w:rPr>
          <w:rFonts w:ascii="Arial" w:hAnsi="Arial" w:cs="Arial"/>
          <w:kern w:val="0"/>
        </w:rPr>
      </w:pPr>
      <w:r w:rsidRPr="008156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kierownika jednostki</w:t>
      </w:r>
      <w:r w:rsidR="00CC4E06" w:rsidRPr="008156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merytorycznej</w:t>
      </w:r>
      <w:r w:rsidR="00B1471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/ kierownika projektu / koordynatora projektu</w:t>
      </w:r>
      <w:r w:rsidR="00CC4E06" w:rsidRPr="008156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</w:p>
    <w:sectPr w:rsidR="000249A6" w:rsidRPr="004C4115">
      <w:footerReference w:type="default" r:id="rId11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1BE5" w14:textId="77777777" w:rsidR="00E63FC4" w:rsidRDefault="00E63FC4" w:rsidP="00FC045B">
      <w:pPr>
        <w:spacing w:after="0" w:line="240" w:lineRule="auto"/>
      </w:pPr>
      <w:r>
        <w:separator/>
      </w:r>
    </w:p>
  </w:endnote>
  <w:endnote w:type="continuationSeparator" w:id="0">
    <w:p w14:paraId="3019AE2C" w14:textId="77777777" w:rsidR="00E63FC4" w:rsidRDefault="00E63FC4" w:rsidP="00FC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297681"/>
      <w:docPartObj>
        <w:docPartGallery w:val="Page Numbers (Bottom of Page)"/>
        <w:docPartUnique/>
      </w:docPartObj>
    </w:sdtPr>
    <w:sdtEndPr>
      <w:rPr>
        <w:rFonts w:ascii="Arial" w:hAnsi="Arial" w:cs="Arial"/>
        <w:kern w:val="0"/>
      </w:rPr>
    </w:sdtEndPr>
    <w:sdtContent>
      <w:p w14:paraId="3F658FF2" w14:textId="3C6826E4" w:rsidR="00FC045B" w:rsidRPr="004D6C25" w:rsidRDefault="00FC045B" w:rsidP="00CC4E06">
        <w:pPr>
          <w:pStyle w:val="Stopka"/>
          <w:spacing w:line="360" w:lineRule="auto"/>
          <w:jc w:val="right"/>
          <w:rPr>
            <w:rFonts w:ascii="Arial" w:hAnsi="Arial" w:cs="Arial"/>
            <w:kern w:val="0"/>
          </w:rPr>
        </w:pPr>
        <w:r w:rsidRPr="004D6C25">
          <w:rPr>
            <w:rFonts w:ascii="Arial" w:hAnsi="Arial" w:cs="Arial"/>
            <w:kern w:val="0"/>
          </w:rPr>
          <w:fldChar w:fldCharType="begin"/>
        </w:r>
        <w:r w:rsidRPr="004D6C25">
          <w:rPr>
            <w:rFonts w:ascii="Arial" w:hAnsi="Arial" w:cs="Arial"/>
            <w:kern w:val="0"/>
          </w:rPr>
          <w:instrText>PAGE   \* MERGEFORMAT</w:instrText>
        </w:r>
        <w:r w:rsidRPr="004D6C25">
          <w:rPr>
            <w:rFonts w:ascii="Arial" w:hAnsi="Arial" w:cs="Arial"/>
            <w:kern w:val="0"/>
          </w:rPr>
          <w:fldChar w:fldCharType="separate"/>
        </w:r>
        <w:r w:rsidRPr="004D6C25">
          <w:rPr>
            <w:rFonts w:ascii="Arial" w:hAnsi="Arial" w:cs="Arial"/>
            <w:kern w:val="0"/>
          </w:rPr>
          <w:t>2</w:t>
        </w:r>
        <w:r w:rsidRPr="004D6C25">
          <w:rPr>
            <w:rFonts w:ascii="Arial" w:hAnsi="Arial" w:cs="Arial"/>
            <w:kern w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D558" w14:textId="77777777" w:rsidR="00E63FC4" w:rsidRDefault="00E63FC4" w:rsidP="00FC045B">
      <w:pPr>
        <w:spacing w:after="0" w:line="240" w:lineRule="auto"/>
      </w:pPr>
      <w:r>
        <w:separator/>
      </w:r>
    </w:p>
  </w:footnote>
  <w:footnote w:type="continuationSeparator" w:id="0">
    <w:p w14:paraId="3DC6C6F9" w14:textId="77777777" w:rsidR="00E63FC4" w:rsidRDefault="00E63FC4" w:rsidP="00FC045B">
      <w:pPr>
        <w:spacing w:after="0" w:line="240" w:lineRule="auto"/>
      </w:pPr>
      <w:r>
        <w:continuationSeparator/>
      </w:r>
    </w:p>
  </w:footnote>
  <w:footnote w:id="1">
    <w:p w14:paraId="1857FDFE" w14:textId="2F5689B7" w:rsidR="00412434" w:rsidRPr="004D6C25" w:rsidRDefault="00412434">
      <w:pPr>
        <w:pStyle w:val="Tekstprzypisudolnego"/>
        <w:rPr>
          <w:rFonts w:ascii="Arial" w:hAnsi="Arial" w:cs="Arial"/>
        </w:rPr>
      </w:pPr>
      <w:r w:rsidRPr="004D6C2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4D6C25">
        <w:rPr>
          <w:rFonts w:ascii="Arial" w:hAnsi="Arial" w:cs="Arial"/>
          <w:sz w:val="22"/>
          <w:szCs w:val="22"/>
        </w:rPr>
        <w:t xml:space="preserve"> Należy do każdej przesłanki odnieść się odrębnie.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D3A"/>
    <w:multiLevelType w:val="hybridMultilevel"/>
    <w:tmpl w:val="B6185BE0"/>
    <w:lvl w:ilvl="0" w:tplc="FFFFFFFF">
      <w:start w:val="1"/>
      <w:numFmt w:val="decimal"/>
      <w:lvlText w:val="%1)"/>
      <w:lvlJc w:val="left"/>
      <w:pPr>
        <w:ind w:left="360" w:hanging="360"/>
      </w:pPr>
      <w:rPr>
        <w:lang w:val="pl-PL"/>
      </w:rPr>
    </w:lvl>
    <w:lvl w:ilvl="1" w:tplc="FFFFFFFF">
      <w:start w:val="1"/>
      <w:numFmt w:val="lowerLetter"/>
      <w:lvlText w:val="%2)"/>
      <w:lvlJc w:val="left"/>
      <w:pPr>
        <w:ind w:left="230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)"/>
      <w:lvlJc w:val="left"/>
      <w:pPr>
        <w:ind w:left="644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4460" w:hanging="360"/>
      </w:pPr>
    </w:lvl>
    <w:lvl w:ilvl="5" w:tplc="FFFFFFFF">
      <w:start w:val="1"/>
      <w:numFmt w:val="lowerRoman"/>
      <w:lvlText w:val="%6."/>
      <w:lvlJc w:val="right"/>
      <w:pPr>
        <w:ind w:left="5180" w:hanging="180"/>
      </w:pPr>
    </w:lvl>
    <w:lvl w:ilvl="6" w:tplc="FFFFFFFF">
      <w:start w:val="1"/>
      <w:numFmt w:val="decimal"/>
      <w:lvlText w:val="%7."/>
      <w:lvlJc w:val="left"/>
      <w:pPr>
        <w:ind w:left="5900" w:hanging="360"/>
      </w:pPr>
    </w:lvl>
    <w:lvl w:ilvl="7" w:tplc="FFFFFFFF" w:tentative="1">
      <w:start w:val="1"/>
      <w:numFmt w:val="lowerLetter"/>
      <w:lvlText w:val="%8."/>
      <w:lvlJc w:val="left"/>
      <w:pPr>
        <w:ind w:left="6620" w:hanging="360"/>
      </w:pPr>
    </w:lvl>
    <w:lvl w:ilvl="8" w:tplc="FFFFFFFF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13816E57"/>
    <w:multiLevelType w:val="hybridMultilevel"/>
    <w:tmpl w:val="988A605E"/>
    <w:lvl w:ilvl="0" w:tplc="0415000F">
      <w:start w:val="1"/>
      <w:numFmt w:val="decimal"/>
      <w:lvlText w:val="%1."/>
      <w:lvlJc w:val="left"/>
      <w:pPr>
        <w:ind w:left="3200" w:hanging="360"/>
      </w:pPr>
    </w:lvl>
    <w:lvl w:ilvl="1" w:tplc="04150019" w:tentative="1">
      <w:start w:val="1"/>
      <w:numFmt w:val="lowerLetter"/>
      <w:lvlText w:val="%2."/>
      <w:lvlJc w:val="left"/>
      <w:pPr>
        <w:ind w:left="392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6080" w:hanging="360"/>
      </w:pPr>
    </w:lvl>
    <w:lvl w:ilvl="5" w:tplc="0415001B" w:tentative="1">
      <w:start w:val="1"/>
      <w:numFmt w:val="lowerRoman"/>
      <w:lvlText w:val="%6."/>
      <w:lvlJc w:val="right"/>
      <w:pPr>
        <w:ind w:left="6800" w:hanging="180"/>
      </w:pPr>
    </w:lvl>
    <w:lvl w:ilvl="6" w:tplc="0415000F" w:tentative="1">
      <w:start w:val="1"/>
      <w:numFmt w:val="decimal"/>
      <w:lvlText w:val="%7."/>
      <w:lvlJc w:val="left"/>
      <w:pPr>
        <w:ind w:left="7520" w:hanging="360"/>
      </w:pPr>
    </w:lvl>
    <w:lvl w:ilvl="7" w:tplc="04150019" w:tentative="1">
      <w:start w:val="1"/>
      <w:numFmt w:val="lowerLetter"/>
      <w:lvlText w:val="%8."/>
      <w:lvlJc w:val="left"/>
      <w:pPr>
        <w:ind w:left="8240" w:hanging="360"/>
      </w:pPr>
    </w:lvl>
    <w:lvl w:ilvl="8" w:tplc="0415001B" w:tentative="1">
      <w:start w:val="1"/>
      <w:numFmt w:val="lowerRoman"/>
      <w:lvlText w:val="%9."/>
      <w:lvlJc w:val="right"/>
      <w:pPr>
        <w:ind w:left="8960" w:hanging="180"/>
      </w:pPr>
    </w:lvl>
  </w:abstractNum>
  <w:num w:numId="1" w16cid:durableId="931161702">
    <w:abstractNumId w:val="1"/>
  </w:num>
  <w:num w:numId="2" w16cid:durableId="174144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A6"/>
    <w:rsid w:val="000141F3"/>
    <w:rsid w:val="00022EEA"/>
    <w:rsid w:val="000249A6"/>
    <w:rsid w:val="00086156"/>
    <w:rsid w:val="00112A84"/>
    <w:rsid w:val="001156A3"/>
    <w:rsid w:val="00131059"/>
    <w:rsid w:val="0016623F"/>
    <w:rsid w:val="001A107E"/>
    <w:rsid w:val="001E0376"/>
    <w:rsid w:val="00237570"/>
    <w:rsid w:val="0024552C"/>
    <w:rsid w:val="002A792C"/>
    <w:rsid w:val="002C55D0"/>
    <w:rsid w:val="002F19FD"/>
    <w:rsid w:val="0035580F"/>
    <w:rsid w:val="00381AEA"/>
    <w:rsid w:val="003A13A6"/>
    <w:rsid w:val="003C47E7"/>
    <w:rsid w:val="00412434"/>
    <w:rsid w:val="00413DFE"/>
    <w:rsid w:val="00442CE1"/>
    <w:rsid w:val="00446E5E"/>
    <w:rsid w:val="0047702C"/>
    <w:rsid w:val="004C4115"/>
    <w:rsid w:val="004C6440"/>
    <w:rsid w:val="004D6C25"/>
    <w:rsid w:val="004F07B4"/>
    <w:rsid w:val="00574973"/>
    <w:rsid w:val="005964F7"/>
    <w:rsid w:val="00613250"/>
    <w:rsid w:val="006950EA"/>
    <w:rsid w:val="006C3BFC"/>
    <w:rsid w:val="006C74CE"/>
    <w:rsid w:val="006F4B77"/>
    <w:rsid w:val="0070433B"/>
    <w:rsid w:val="0073619D"/>
    <w:rsid w:val="00750358"/>
    <w:rsid w:val="00763173"/>
    <w:rsid w:val="007661A7"/>
    <w:rsid w:val="007D24B2"/>
    <w:rsid w:val="008068B6"/>
    <w:rsid w:val="0081566E"/>
    <w:rsid w:val="00825FA2"/>
    <w:rsid w:val="0082682C"/>
    <w:rsid w:val="00886208"/>
    <w:rsid w:val="00886664"/>
    <w:rsid w:val="008975BC"/>
    <w:rsid w:val="009013C0"/>
    <w:rsid w:val="0096217B"/>
    <w:rsid w:val="00A62B4B"/>
    <w:rsid w:val="00AB1A95"/>
    <w:rsid w:val="00AD4B82"/>
    <w:rsid w:val="00AF4702"/>
    <w:rsid w:val="00B1471B"/>
    <w:rsid w:val="00B42AB0"/>
    <w:rsid w:val="00B50351"/>
    <w:rsid w:val="00B5175F"/>
    <w:rsid w:val="00BA0A59"/>
    <w:rsid w:val="00BB2185"/>
    <w:rsid w:val="00BD3533"/>
    <w:rsid w:val="00BF5191"/>
    <w:rsid w:val="00C13D7B"/>
    <w:rsid w:val="00C4110B"/>
    <w:rsid w:val="00C43AE4"/>
    <w:rsid w:val="00CA0319"/>
    <w:rsid w:val="00CB1FA9"/>
    <w:rsid w:val="00CC4E06"/>
    <w:rsid w:val="00CD4568"/>
    <w:rsid w:val="00D1567E"/>
    <w:rsid w:val="00D33483"/>
    <w:rsid w:val="00D46D6B"/>
    <w:rsid w:val="00D9204C"/>
    <w:rsid w:val="00DA0515"/>
    <w:rsid w:val="00DA3DD2"/>
    <w:rsid w:val="00DE1F58"/>
    <w:rsid w:val="00E243D8"/>
    <w:rsid w:val="00E63FC4"/>
    <w:rsid w:val="00E8393B"/>
    <w:rsid w:val="00E907AD"/>
    <w:rsid w:val="00F0418E"/>
    <w:rsid w:val="00F80EE3"/>
    <w:rsid w:val="00FA763D"/>
    <w:rsid w:val="00FB2AA3"/>
    <w:rsid w:val="00FC045B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0D9F"/>
  <w15:chartTrackingRefBased/>
  <w15:docId w15:val="{93BBB204-37C9-4D93-B1F3-EAB5D415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9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9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9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9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9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9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9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9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9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9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9A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6950E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6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4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4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44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C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45B"/>
  </w:style>
  <w:style w:type="paragraph" w:styleId="Stopka">
    <w:name w:val="footer"/>
    <w:basedOn w:val="Normalny"/>
    <w:link w:val="StopkaZnak"/>
    <w:uiPriority w:val="99"/>
    <w:unhideWhenUsed/>
    <w:rsid w:val="00FC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45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4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FD1C6A2CF54090969E466D005620" ma:contentTypeVersion="17" ma:contentTypeDescription="Utwórz nowy dokument." ma:contentTypeScope="" ma:versionID="3e63672989a147964e17f282e66697a7">
  <xsd:schema xmlns:xsd="http://www.w3.org/2001/XMLSchema" xmlns:xs="http://www.w3.org/2001/XMLSchema" xmlns:p="http://schemas.microsoft.com/office/2006/metadata/properties" xmlns:ns2="02e5466b-f18a-468d-abce-92a6f1786823" xmlns:ns3="deace152-2301-4091-97b9-67fb92afba98" targetNamespace="http://schemas.microsoft.com/office/2006/metadata/properties" ma:root="true" ma:fieldsID="40a941aa6b0a8309b9efa87fc15dd268" ns2:_="" ns3:_="">
    <xsd:import namespace="02e5466b-f18a-468d-abce-92a6f1786823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466b-f18a-468d-abce-92a6f1786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5466b-f18a-468d-abce-92a6f1786823">
      <Terms xmlns="http://schemas.microsoft.com/office/infopath/2007/PartnerControls"/>
    </lcf76f155ced4ddcb4097134ff3c332f>
    <TaxCatchAll xmlns="deace152-2301-4091-97b9-67fb92afba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6C6A-8A43-4AD6-9E34-7518BC5A3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5466b-f18a-468d-abce-92a6f1786823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B3274-5375-439C-AB70-D0DF93C01A0F}">
  <ds:schemaRefs>
    <ds:schemaRef ds:uri="http://schemas.microsoft.com/office/2006/metadata/properties"/>
    <ds:schemaRef ds:uri="http://schemas.microsoft.com/office/infopath/2007/PartnerControls"/>
    <ds:schemaRef ds:uri="02e5466b-f18a-468d-abce-92a6f1786823"/>
    <ds:schemaRef ds:uri="deace152-2301-4091-97b9-67fb92afba98"/>
  </ds:schemaRefs>
</ds:datastoreItem>
</file>

<file path=customXml/itemProps3.xml><?xml version="1.0" encoding="utf-8"?>
<ds:datastoreItem xmlns:ds="http://schemas.openxmlformats.org/officeDocument/2006/customXml" ds:itemID="{D1A68C09-10B0-4B08-A25D-64F43653A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B61CE-F1A9-4593-872F-680BE6F290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Farat</dc:creator>
  <cp:keywords/>
  <dc:description/>
  <cp:lastModifiedBy>Agnieszka Farat</cp:lastModifiedBy>
  <cp:revision>2</cp:revision>
  <dcterms:created xsi:type="dcterms:W3CDTF">2026-01-05T08:56:00Z</dcterms:created>
  <dcterms:modified xsi:type="dcterms:W3CDTF">2026-01-05T08:56:00Z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0x0101006128FD1C6A2CF54090969E466D005620</vt:lpwstr>
  </property>
</Properties>
</file>