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6D36" w14:textId="77777777" w:rsidR="00BF787A" w:rsidRDefault="00BF787A" w:rsidP="00BF787A">
      <w:pPr>
        <w:pStyle w:val="Tytu"/>
        <w:rPr>
          <w:rFonts w:ascii="Arial" w:hAnsi="Arial" w:cs="Arial"/>
          <w:b/>
          <w:sz w:val="32"/>
          <w:szCs w:val="32"/>
          <w:lang w:val="en-GB"/>
        </w:rPr>
      </w:pPr>
      <w:r w:rsidRPr="007F5054">
        <w:rPr>
          <w:rFonts w:ascii="Arial" w:hAnsi="Arial" w:cs="Arial"/>
          <w:b/>
          <w:sz w:val="32"/>
          <w:szCs w:val="32"/>
          <w:lang w:val="en-GB"/>
        </w:rPr>
        <w:t>Plan of studies for ZHAW students</w:t>
      </w:r>
    </w:p>
    <w:p w14:paraId="100AB0D3" w14:textId="77777777" w:rsidR="00BF787A" w:rsidRPr="00BC0206" w:rsidRDefault="00BF787A" w:rsidP="00BF787A">
      <w:pPr>
        <w:pStyle w:val="Nagwek1"/>
        <w:spacing w:after="240"/>
        <w:jc w:val="both"/>
        <w:rPr>
          <w:rFonts w:ascii="Arial" w:hAnsi="Arial" w:cs="Arial"/>
          <w:sz w:val="22"/>
          <w:szCs w:val="22"/>
          <w:lang w:val="en-GB"/>
        </w:rPr>
      </w:pPr>
      <w:r w:rsidRPr="00BC0206">
        <w:rPr>
          <w:rFonts w:ascii="Arial" w:hAnsi="Arial" w:cs="Arial"/>
          <w:b/>
          <w:sz w:val="22"/>
          <w:szCs w:val="22"/>
          <w:lang w:val="en-GB"/>
        </w:rPr>
        <w:t>1</w:t>
      </w:r>
      <w:r w:rsidRPr="00BC0206">
        <w:rPr>
          <w:rFonts w:ascii="Arial" w:hAnsi="Arial" w:cs="Arial"/>
          <w:b/>
          <w:sz w:val="22"/>
          <w:szCs w:val="22"/>
          <w:vertAlign w:val="superscript"/>
          <w:lang w:val="en-GB"/>
        </w:rPr>
        <w:t>st</w:t>
      </w:r>
      <w:r w:rsidRPr="00BC0206">
        <w:rPr>
          <w:rFonts w:ascii="Arial" w:hAnsi="Arial" w:cs="Arial"/>
          <w:b/>
          <w:sz w:val="22"/>
          <w:szCs w:val="22"/>
          <w:lang w:val="en-GB"/>
        </w:rPr>
        <w:t xml:space="preserve"> year for ZHAW students at ZHAW</w:t>
      </w:r>
    </w:p>
    <w:tbl>
      <w:tblPr>
        <w:tblStyle w:val="Tabela-Siatka"/>
        <w:tblW w:w="0" w:type="auto"/>
        <w:tblLook w:val="04A0" w:firstRow="1" w:lastRow="0" w:firstColumn="1" w:lastColumn="0" w:noHBand="0" w:noVBand="1"/>
      </w:tblPr>
      <w:tblGrid>
        <w:gridCol w:w="3800"/>
        <w:gridCol w:w="803"/>
        <w:gridCol w:w="3656"/>
        <w:gridCol w:w="803"/>
      </w:tblGrid>
      <w:tr w:rsidR="00BF787A" w:rsidRPr="00560DBF" w14:paraId="1878B6CA" w14:textId="77777777" w:rsidTr="00E7243C">
        <w:trPr>
          <w:trHeight w:val="340"/>
        </w:trPr>
        <w:tc>
          <w:tcPr>
            <w:tcW w:w="4599" w:type="dxa"/>
            <w:gridSpan w:val="2"/>
            <w:shd w:val="clear" w:color="auto" w:fill="D9D9D9" w:themeFill="background1" w:themeFillShade="D9"/>
            <w:vAlign w:val="center"/>
          </w:tcPr>
          <w:p w14:paraId="052E3A0A" w14:textId="77777777" w:rsidR="00BF787A" w:rsidRPr="00BC0206" w:rsidRDefault="00BF787A" w:rsidP="00E7243C">
            <w:pPr>
              <w:spacing w:after="40"/>
              <w:jc w:val="both"/>
              <w:rPr>
                <w:rFonts w:ascii="Arial" w:hAnsi="Arial" w:cs="Arial"/>
                <w:b/>
                <w:sz w:val="22"/>
                <w:szCs w:val="22"/>
                <w:lang w:val="en-GB"/>
              </w:rPr>
            </w:pPr>
            <w:r w:rsidRPr="00BC0206">
              <w:rPr>
                <w:rFonts w:ascii="Arial" w:hAnsi="Arial" w:cs="Arial"/>
                <w:b/>
                <w:sz w:val="22"/>
                <w:szCs w:val="22"/>
                <w:lang w:val="en-GB"/>
              </w:rPr>
              <w:t>Semester 1</w:t>
            </w:r>
            <w:r>
              <w:rPr>
                <w:rFonts w:ascii="Arial" w:hAnsi="Arial" w:cs="Arial"/>
                <w:b/>
                <w:sz w:val="22"/>
                <w:szCs w:val="22"/>
                <w:lang w:val="en-GB"/>
              </w:rPr>
              <w:t xml:space="preserve"> at ZHAW</w:t>
            </w:r>
          </w:p>
          <w:p w14:paraId="59754BA0" w14:textId="77777777" w:rsidR="00BF787A" w:rsidRPr="00BC0206" w:rsidRDefault="00BF787A" w:rsidP="00E7243C">
            <w:pPr>
              <w:jc w:val="both"/>
              <w:rPr>
                <w:rFonts w:ascii="Arial" w:hAnsi="Arial" w:cs="Arial"/>
                <w:b/>
                <w:sz w:val="22"/>
                <w:szCs w:val="22"/>
                <w:lang w:val="en-GB"/>
              </w:rPr>
            </w:pPr>
            <w:r w:rsidRPr="00BC0206">
              <w:rPr>
                <w:rFonts w:ascii="Arial" w:hAnsi="Arial" w:cs="Arial"/>
                <w:b/>
                <w:sz w:val="22"/>
                <w:szCs w:val="22"/>
                <w:lang w:val="en-GB"/>
              </w:rPr>
              <w:t>(September to December)</w:t>
            </w:r>
          </w:p>
        </w:tc>
        <w:tc>
          <w:tcPr>
            <w:tcW w:w="4463" w:type="dxa"/>
            <w:gridSpan w:val="2"/>
            <w:shd w:val="clear" w:color="auto" w:fill="D9D9D9" w:themeFill="background1" w:themeFillShade="D9"/>
            <w:vAlign w:val="center"/>
          </w:tcPr>
          <w:p w14:paraId="03E32999" w14:textId="77777777" w:rsidR="00BF787A" w:rsidRPr="00BC0206" w:rsidRDefault="00BF787A" w:rsidP="00E7243C">
            <w:pPr>
              <w:spacing w:after="40"/>
              <w:jc w:val="both"/>
              <w:rPr>
                <w:rFonts w:ascii="Arial" w:hAnsi="Arial" w:cs="Arial"/>
                <w:b/>
                <w:sz w:val="22"/>
                <w:szCs w:val="22"/>
                <w:lang w:val="en-GB"/>
              </w:rPr>
            </w:pPr>
            <w:r>
              <w:rPr>
                <w:rFonts w:ascii="Arial" w:hAnsi="Arial" w:cs="Arial"/>
                <w:b/>
                <w:sz w:val="22"/>
                <w:szCs w:val="22"/>
                <w:lang w:val="en-GB"/>
              </w:rPr>
              <w:t>S</w:t>
            </w:r>
            <w:r w:rsidRPr="00BC0206">
              <w:rPr>
                <w:rFonts w:ascii="Arial" w:hAnsi="Arial" w:cs="Arial"/>
                <w:b/>
                <w:sz w:val="22"/>
                <w:szCs w:val="22"/>
                <w:lang w:val="en-GB"/>
              </w:rPr>
              <w:t>emester 2</w:t>
            </w:r>
            <w:r>
              <w:rPr>
                <w:rFonts w:ascii="Arial" w:hAnsi="Arial" w:cs="Arial"/>
                <w:b/>
                <w:sz w:val="22"/>
                <w:szCs w:val="22"/>
                <w:lang w:val="en-GB"/>
              </w:rPr>
              <w:t xml:space="preserve"> at ZHAW</w:t>
            </w:r>
          </w:p>
          <w:p w14:paraId="3CBF7859" w14:textId="77777777" w:rsidR="00BF787A" w:rsidRPr="00BC0206" w:rsidRDefault="00BF787A" w:rsidP="00E7243C">
            <w:pPr>
              <w:spacing w:after="40"/>
              <w:jc w:val="both"/>
              <w:rPr>
                <w:rFonts w:ascii="Arial" w:hAnsi="Arial" w:cs="Arial"/>
                <w:b/>
                <w:sz w:val="22"/>
                <w:szCs w:val="22"/>
                <w:lang w:val="en-GB"/>
              </w:rPr>
            </w:pPr>
            <w:r w:rsidRPr="00BC0206">
              <w:rPr>
                <w:rFonts w:ascii="Arial" w:hAnsi="Arial" w:cs="Arial"/>
                <w:b/>
                <w:sz w:val="22"/>
                <w:szCs w:val="22"/>
                <w:lang w:val="en-GB"/>
              </w:rPr>
              <w:t>(January to June)</w:t>
            </w:r>
          </w:p>
        </w:tc>
      </w:tr>
      <w:tr w:rsidR="00BF787A" w:rsidRPr="00BC0206" w14:paraId="5568F372" w14:textId="77777777" w:rsidTr="00E7243C">
        <w:trPr>
          <w:trHeight w:val="340"/>
        </w:trPr>
        <w:tc>
          <w:tcPr>
            <w:tcW w:w="3849" w:type="dxa"/>
            <w:shd w:val="clear" w:color="auto" w:fill="D9D9D9" w:themeFill="background1" w:themeFillShade="D9"/>
            <w:vAlign w:val="center"/>
          </w:tcPr>
          <w:p w14:paraId="6A092FA8" w14:textId="77777777" w:rsidR="00BF787A" w:rsidRPr="00BC0206" w:rsidRDefault="00BF787A" w:rsidP="00E7243C">
            <w:pPr>
              <w:jc w:val="both"/>
              <w:rPr>
                <w:rFonts w:ascii="Arial" w:hAnsi="Arial" w:cs="Arial"/>
                <w:b/>
                <w:color w:val="000000" w:themeColor="text1"/>
                <w:sz w:val="22"/>
                <w:szCs w:val="22"/>
                <w:lang w:val="en-US"/>
              </w:rPr>
            </w:pPr>
            <w:r w:rsidRPr="00BC0206">
              <w:rPr>
                <w:rFonts w:ascii="Arial" w:hAnsi="Arial" w:cs="Arial"/>
                <w:b/>
                <w:color w:val="000000" w:themeColor="text1"/>
                <w:sz w:val="22"/>
                <w:szCs w:val="22"/>
                <w:lang w:val="en-US"/>
              </w:rPr>
              <w:t xml:space="preserve">Modules </w:t>
            </w:r>
          </w:p>
        </w:tc>
        <w:tc>
          <w:tcPr>
            <w:tcW w:w="750" w:type="dxa"/>
            <w:shd w:val="clear" w:color="auto" w:fill="D9D9D9" w:themeFill="background1" w:themeFillShade="D9"/>
            <w:vAlign w:val="center"/>
          </w:tcPr>
          <w:p w14:paraId="7D763CC9" w14:textId="77777777" w:rsidR="00BF787A" w:rsidRPr="00BC0206" w:rsidRDefault="00BF787A" w:rsidP="00E7243C">
            <w:pPr>
              <w:jc w:val="both"/>
              <w:rPr>
                <w:rFonts w:ascii="Arial" w:hAnsi="Arial" w:cs="Arial"/>
                <w:b/>
                <w:color w:val="000000" w:themeColor="text1"/>
                <w:sz w:val="22"/>
                <w:szCs w:val="22"/>
                <w:lang w:val="en-US"/>
              </w:rPr>
            </w:pPr>
            <w:r w:rsidRPr="00BC0206">
              <w:rPr>
                <w:rFonts w:ascii="Arial" w:hAnsi="Arial" w:cs="Arial"/>
                <w:b/>
                <w:color w:val="000000" w:themeColor="text1"/>
                <w:sz w:val="22"/>
                <w:szCs w:val="22"/>
                <w:lang w:val="en-US"/>
              </w:rPr>
              <w:t>ECTS</w:t>
            </w:r>
          </w:p>
        </w:tc>
        <w:tc>
          <w:tcPr>
            <w:tcW w:w="3696" w:type="dxa"/>
            <w:shd w:val="clear" w:color="auto" w:fill="D9D9D9" w:themeFill="background1" w:themeFillShade="D9"/>
            <w:vAlign w:val="center"/>
          </w:tcPr>
          <w:p w14:paraId="3C06D56B" w14:textId="77777777" w:rsidR="00BF787A" w:rsidRPr="00BC0206" w:rsidRDefault="00BF787A" w:rsidP="00E7243C">
            <w:pPr>
              <w:pStyle w:val="TableParagraph"/>
              <w:jc w:val="both"/>
              <w:rPr>
                <w:rFonts w:ascii="Arial" w:eastAsia="Times New Roman" w:hAnsi="Arial" w:cs="Arial"/>
                <w:b/>
                <w:color w:val="000000" w:themeColor="text1"/>
                <w:lang w:val="en-GB"/>
              </w:rPr>
            </w:pPr>
            <w:r w:rsidRPr="00BC0206">
              <w:rPr>
                <w:rFonts w:ascii="Arial" w:hAnsi="Arial" w:cs="Arial"/>
                <w:b/>
                <w:color w:val="000000" w:themeColor="text1"/>
              </w:rPr>
              <w:t>Modules</w:t>
            </w:r>
          </w:p>
        </w:tc>
        <w:tc>
          <w:tcPr>
            <w:tcW w:w="767" w:type="dxa"/>
            <w:shd w:val="clear" w:color="auto" w:fill="D9D9D9" w:themeFill="background1" w:themeFillShade="D9"/>
            <w:vAlign w:val="center"/>
          </w:tcPr>
          <w:p w14:paraId="6D364103" w14:textId="77777777" w:rsidR="00BF787A" w:rsidRPr="00BC0206" w:rsidRDefault="00BF787A" w:rsidP="00E7243C">
            <w:pPr>
              <w:pStyle w:val="TableParagraph"/>
              <w:jc w:val="both"/>
              <w:rPr>
                <w:rFonts w:ascii="Arial" w:eastAsia="Times New Roman" w:hAnsi="Arial" w:cs="Arial"/>
                <w:b/>
                <w:color w:val="000000" w:themeColor="text1"/>
                <w:lang w:val="en-GB"/>
              </w:rPr>
            </w:pPr>
            <w:r w:rsidRPr="00BC0206">
              <w:rPr>
                <w:rFonts w:ascii="Arial" w:hAnsi="Arial" w:cs="Arial"/>
                <w:b/>
                <w:color w:val="000000" w:themeColor="text1"/>
              </w:rPr>
              <w:t>ECTS</w:t>
            </w:r>
          </w:p>
        </w:tc>
      </w:tr>
      <w:tr w:rsidR="00BF787A" w:rsidRPr="00BC0206" w14:paraId="61082E32" w14:textId="77777777" w:rsidTr="00E7243C">
        <w:trPr>
          <w:trHeight w:val="284"/>
        </w:trPr>
        <w:tc>
          <w:tcPr>
            <w:tcW w:w="3849" w:type="dxa"/>
            <w:vAlign w:val="center"/>
          </w:tcPr>
          <w:p w14:paraId="365030DC" w14:textId="77777777" w:rsidR="00BF787A" w:rsidRPr="00BC0206" w:rsidRDefault="00BF787A" w:rsidP="00E7243C">
            <w:pPr>
              <w:jc w:val="both"/>
              <w:rPr>
                <w:rFonts w:ascii="Arial" w:hAnsi="Arial" w:cs="Arial"/>
                <w:color w:val="000000" w:themeColor="text1"/>
                <w:sz w:val="22"/>
                <w:szCs w:val="22"/>
                <w:lang w:val="en-GB"/>
              </w:rPr>
            </w:pPr>
            <w:r w:rsidRPr="00BC0206">
              <w:rPr>
                <w:rFonts w:ascii="Arial" w:hAnsi="Arial" w:cs="Arial"/>
                <w:bCs/>
                <w:color w:val="000000" w:themeColor="text1"/>
                <w:sz w:val="22"/>
                <w:szCs w:val="22"/>
                <w:lang w:val="en-US"/>
              </w:rPr>
              <w:t>Orientation Days</w:t>
            </w:r>
          </w:p>
        </w:tc>
        <w:tc>
          <w:tcPr>
            <w:tcW w:w="750" w:type="dxa"/>
            <w:vAlign w:val="center"/>
          </w:tcPr>
          <w:p w14:paraId="3D6F3699" w14:textId="77777777" w:rsidR="00BF787A" w:rsidRPr="00BC0206" w:rsidRDefault="00BF787A" w:rsidP="00E7243C">
            <w:pPr>
              <w:jc w:val="both"/>
              <w:rPr>
                <w:rFonts w:ascii="Arial" w:hAnsi="Arial" w:cs="Arial"/>
                <w:color w:val="000000" w:themeColor="text1"/>
                <w:sz w:val="22"/>
                <w:szCs w:val="22"/>
                <w:lang w:val="en-GB"/>
              </w:rPr>
            </w:pPr>
            <w:r>
              <w:rPr>
                <w:rFonts w:ascii="Arial" w:hAnsi="Arial" w:cs="Arial"/>
                <w:bCs/>
                <w:color w:val="000000" w:themeColor="text1"/>
                <w:sz w:val="22"/>
                <w:szCs w:val="22"/>
                <w:lang w:val="en-US"/>
              </w:rPr>
              <w:t>N/A</w:t>
            </w:r>
          </w:p>
        </w:tc>
        <w:tc>
          <w:tcPr>
            <w:tcW w:w="3696" w:type="dxa"/>
            <w:vAlign w:val="center"/>
          </w:tcPr>
          <w:p w14:paraId="6E8E5AC7"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Global Business Environment</w:t>
            </w:r>
          </w:p>
        </w:tc>
        <w:tc>
          <w:tcPr>
            <w:tcW w:w="767" w:type="dxa"/>
            <w:vAlign w:val="center"/>
          </w:tcPr>
          <w:p w14:paraId="663D8445"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r>
      <w:tr w:rsidR="00BF787A" w:rsidRPr="00BC0206" w14:paraId="3C38E843" w14:textId="77777777" w:rsidTr="00E7243C">
        <w:trPr>
          <w:trHeight w:val="284"/>
        </w:trPr>
        <w:tc>
          <w:tcPr>
            <w:tcW w:w="3849" w:type="dxa"/>
            <w:vAlign w:val="center"/>
          </w:tcPr>
          <w:p w14:paraId="11E119EB"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Business Boot Camp</w:t>
            </w:r>
          </w:p>
        </w:tc>
        <w:tc>
          <w:tcPr>
            <w:tcW w:w="750" w:type="dxa"/>
            <w:vAlign w:val="center"/>
          </w:tcPr>
          <w:p w14:paraId="03AC197A"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c>
          <w:tcPr>
            <w:tcW w:w="3696" w:type="dxa"/>
            <w:vAlign w:val="center"/>
          </w:tcPr>
          <w:p w14:paraId="7C5A0D45"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Research Design</w:t>
            </w:r>
          </w:p>
        </w:tc>
        <w:tc>
          <w:tcPr>
            <w:tcW w:w="767" w:type="dxa"/>
            <w:vAlign w:val="center"/>
          </w:tcPr>
          <w:p w14:paraId="25BC19DD"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3,0</w:t>
            </w:r>
          </w:p>
        </w:tc>
      </w:tr>
      <w:tr w:rsidR="00BF787A" w:rsidRPr="00BC0206" w14:paraId="594E6F8D" w14:textId="77777777" w:rsidTr="00E7243C">
        <w:trPr>
          <w:trHeight w:val="284"/>
        </w:trPr>
        <w:tc>
          <w:tcPr>
            <w:tcW w:w="3849" w:type="dxa"/>
            <w:vAlign w:val="center"/>
          </w:tcPr>
          <w:p w14:paraId="6E3315EC"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Strategic Management</w:t>
            </w:r>
          </w:p>
        </w:tc>
        <w:tc>
          <w:tcPr>
            <w:tcW w:w="750" w:type="dxa"/>
            <w:vAlign w:val="center"/>
          </w:tcPr>
          <w:p w14:paraId="38DCF8CB"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c>
          <w:tcPr>
            <w:tcW w:w="3696" w:type="dxa"/>
            <w:vAlign w:val="center"/>
          </w:tcPr>
          <w:p w14:paraId="1041598B"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eastAsia="Times New Roman" w:hAnsi="Arial" w:cs="Arial"/>
                <w:color w:val="000000" w:themeColor="text1"/>
                <w:lang w:val="en-GB"/>
              </w:rPr>
              <w:t>Research Project</w:t>
            </w:r>
          </w:p>
        </w:tc>
        <w:tc>
          <w:tcPr>
            <w:tcW w:w="767" w:type="dxa"/>
            <w:vAlign w:val="center"/>
          </w:tcPr>
          <w:p w14:paraId="3614DC26"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r>
      <w:tr w:rsidR="00BF787A" w:rsidRPr="00BC0206" w14:paraId="56DFAADD" w14:textId="77777777" w:rsidTr="00E7243C">
        <w:trPr>
          <w:trHeight w:val="284"/>
        </w:trPr>
        <w:tc>
          <w:tcPr>
            <w:tcW w:w="3849" w:type="dxa"/>
            <w:vAlign w:val="center"/>
          </w:tcPr>
          <w:p w14:paraId="311A5495"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Research Methodology &amp; Skills</w:t>
            </w:r>
          </w:p>
        </w:tc>
        <w:tc>
          <w:tcPr>
            <w:tcW w:w="750" w:type="dxa"/>
            <w:vAlign w:val="center"/>
          </w:tcPr>
          <w:p w14:paraId="5A2BA23B"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c>
          <w:tcPr>
            <w:tcW w:w="3696" w:type="dxa"/>
            <w:vAlign w:val="center"/>
          </w:tcPr>
          <w:p w14:paraId="56FBA3EC"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Capstone: Creating Sustainable Impact</w:t>
            </w:r>
          </w:p>
        </w:tc>
        <w:tc>
          <w:tcPr>
            <w:tcW w:w="767" w:type="dxa"/>
            <w:vAlign w:val="center"/>
          </w:tcPr>
          <w:p w14:paraId="0ECC838F"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r>
      <w:tr w:rsidR="00BF787A" w:rsidRPr="00BC0206" w14:paraId="6CB54FB8" w14:textId="77777777" w:rsidTr="00E7243C">
        <w:trPr>
          <w:trHeight w:val="284"/>
        </w:trPr>
        <w:tc>
          <w:tcPr>
            <w:tcW w:w="3849" w:type="dxa"/>
            <w:vAlign w:val="center"/>
          </w:tcPr>
          <w:p w14:paraId="5DAAB6AD"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Financial Management</w:t>
            </w:r>
          </w:p>
        </w:tc>
        <w:tc>
          <w:tcPr>
            <w:tcW w:w="750" w:type="dxa"/>
            <w:vAlign w:val="center"/>
          </w:tcPr>
          <w:p w14:paraId="792EF53E"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3,0</w:t>
            </w:r>
          </w:p>
        </w:tc>
        <w:tc>
          <w:tcPr>
            <w:tcW w:w="3696" w:type="dxa"/>
            <w:vAlign w:val="center"/>
          </w:tcPr>
          <w:p w14:paraId="19834908"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Intercultural Management and Leadership</w:t>
            </w:r>
          </w:p>
        </w:tc>
        <w:tc>
          <w:tcPr>
            <w:tcW w:w="767" w:type="dxa"/>
            <w:vAlign w:val="center"/>
          </w:tcPr>
          <w:p w14:paraId="5C9574F9"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r>
      <w:tr w:rsidR="00BF787A" w:rsidRPr="00BC0206" w14:paraId="10B3013D" w14:textId="77777777" w:rsidTr="00E7243C">
        <w:trPr>
          <w:trHeight w:val="284"/>
        </w:trPr>
        <w:tc>
          <w:tcPr>
            <w:tcW w:w="3849" w:type="dxa"/>
            <w:vAlign w:val="center"/>
          </w:tcPr>
          <w:p w14:paraId="02C028D4"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color w:val="000000" w:themeColor="text1"/>
              </w:rPr>
              <w:t>Global Growth and Innovation</w:t>
            </w:r>
          </w:p>
        </w:tc>
        <w:tc>
          <w:tcPr>
            <w:tcW w:w="750" w:type="dxa"/>
            <w:vAlign w:val="center"/>
          </w:tcPr>
          <w:p w14:paraId="20EAFE8C" w14:textId="77777777" w:rsidR="00BF787A" w:rsidRPr="00BC0206" w:rsidRDefault="00BF787A" w:rsidP="00E7243C">
            <w:pPr>
              <w:pStyle w:val="TableParagraph"/>
              <w:jc w:val="both"/>
              <w:rPr>
                <w:rFonts w:ascii="Arial" w:eastAsia="Times New Roman" w:hAnsi="Arial" w:cs="Arial"/>
                <w:color w:val="000000" w:themeColor="text1"/>
                <w:lang w:val="en-GB"/>
              </w:rPr>
            </w:pPr>
            <w:r w:rsidRPr="00BC0206">
              <w:rPr>
                <w:rFonts w:ascii="Arial" w:hAnsi="Arial" w:cs="Arial"/>
                <w:bCs/>
                <w:color w:val="000000" w:themeColor="text1"/>
              </w:rPr>
              <w:t>6,0</w:t>
            </w:r>
          </w:p>
        </w:tc>
        <w:tc>
          <w:tcPr>
            <w:tcW w:w="3696" w:type="dxa"/>
            <w:vAlign w:val="center"/>
          </w:tcPr>
          <w:p w14:paraId="7233F6CF" w14:textId="77777777" w:rsidR="00BF787A" w:rsidRPr="00BC0206" w:rsidRDefault="00BF787A" w:rsidP="00E7243C">
            <w:pPr>
              <w:jc w:val="both"/>
              <w:rPr>
                <w:rFonts w:ascii="Arial" w:hAnsi="Arial" w:cs="Arial"/>
                <w:color w:val="000000" w:themeColor="text1"/>
                <w:sz w:val="22"/>
                <w:szCs w:val="22"/>
                <w:lang w:val="en-GB"/>
              </w:rPr>
            </w:pPr>
            <w:r w:rsidRPr="00BC0206">
              <w:rPr>
                <w:rFonts w:ascii="Arial" w:hAnsi="Arial" w:cs="Arial"/>
                <w:color w:val="000000" w:themeColor="text1"/>
                <w:sz w:val="22"/>
                <w:szCs w:val="22"/>
                <w:lang w:val="en-US"/>
              </w:rPr>
              <w:t>Business Project 2</w:t>
            </w:r>
          </w:p>
        </w:tc>
        <w:tc>
          <w:tcPr>
            <w:tcW w:w="767" w:type="dxa"/>
            <w:vAlign w:val="center"/>
          </w:tcPr>
          <w:p w14:paraId="4E904BA6" w14:textId="77777777" w:rsidR="00BF787A" w:rsidRPr="00BC0206" w:rsidRDefault="00BF787A" w:rsidP="00E7243C">
            <w:pPr>
              <w:jc w:val="both"/>
              <w:rPr>
                <w:rFonts w:ascii="Arial" w:hAnsi="Arial" w:cs="Arial"/>
                <w:color w:val="000000" w:themeColor="text1"/>
                <w:sz w:val="22"/>
                <w:szCs w:val="22"/>
                <w:lang w:val="en-GB"/>
              </w:rPr>
            </w:pPr>
            <w:r w:rsidRPr="00BC0206">
              <w:rPr>
                <w:rFonts w:ascii="Arial" w:hAnsi="Arial" w:cs="Arial"/>
                <w:bCs/>
                <w:color w:val="000000" w:themeColor="text1"/>
                <w:sz w:val="22"/>
                <w:szCs w:val="22"/>
              </w:rPr>
              <w:t>6,0</w:t>
            </w:r>
          </w:p>
        </w:tc>
      </w:tr>
      <w:tr w:rsidR="00BF787A" w:rsidRPr="00BC0206" w14:paraId="0BE46608" w14:textId="77777777" w:rsidTr="00E7243C">
        <w:trPr>
          <w:trHeight w:val="284"/>
        </w:trPr>
        <w:tc>
          <w:tcPr>
            <w:tcW w:w="3849" w:type="dxa"/>
            <w:vAlign w:val="center"/>
          </w:tcPr>
          <w:p w14:paraId="3E434425" w14:textId="77777777" w:rsidR="00BF787A" w:rsidRPr="00BC0206" w:rsidRDefault="00BF787A" w:rsidP="00E7243C">
            <w:pPr>
              <w:pStyle w:val="TableParagraph"/>
              <w:jc w:val="both"/>
              <w:rPr>
                <w:rFonts w:ascii="Arial" w:hAnsi="Arial" w:cs="Arial"/>
                <w:b/>
                <w:color w:val="000000" w:themeColor="text1"/>
                <w:lang w:val="en-GB"/>
              </w:rPr>
            </w:pPr>
            <w:r w:rsidRPr="00BC0206">
              <w:rPr>
                <w:rFonts w:ascii="Arial" w:hAnsi="Arial" w:cs="Arial"/>
                <w:color w:val="000000" w:themeColor="text1"/>
              </w:rPr>
              <w:t>Business Research and Consulting</w:t>
            </w:r>
          </w:p>
        </w:tc>
        <w:tc>
          <w:tcPr>
            <w:tcW w:w="750" w:type="dxa"/>
            <w:vAlign w:val="center"/>
          </w:tcPr>
          <w:p w14:paraId="359A281E" w14:textId="77777777" w:rsidR="00BF787A" w:rsidRPr="00BC0206" w:rsidRDefault="00BF787A" w:rsidP="00E7243C">
            <w:pPr>
              <w:pStyle w:val="TableParagraph"/>
              <w:jc w:val="both"/>
              <w:rPr>
                <w:rFonts w:ascii="Arial" w:hAnsi="Arial" w:cs="Arial"/>
                <w:b/>
                <w:color w:val="000000" w:themeColor="text1"/>
                <w:w w:val="99"/>
                <w:lang w:val="en-GB"/>
              </w:rPr>
            </w:pPr>
            <w:r w:rsidRPr="00BC0206">
              <w:rPr>
                <w:rFonts w:ascii="Arial" w:hAnsi="Arial" w:cs="Arial"/>
                <w:bCs/>
                <w:color w:val="000000" w:themeColor="text1"/>
              </w:rPr>
              <w:t>6,0</w:t>
            </w:r>
          </w:p>
        </w:tc>
        <w:tc>
          <w:tcPr>
            <w:tcW w:w="3696" w:type="dxa"/>
            <w:vMerge w:val="restart"/>
            <w:vAlign w:val="center"/>
          </w:tcPr>
          <w:p w14:paraId="7601D738" w14:textId="77777777" w:rsidR="00BF787A" w:rsidRPr="00BC0206" w:rsidRDefault="00BF787A" w:rsidP="00E7243C">
            <w:pPr>
              <w:jc w:val="both"/>
              <w:rPr>
                <w:rFonts w:ascii="Arial" w:hAnsi="Arial" w:cs="Arial"/>
                <w:bCs/>
                <w:color w:val="000000" w:themeColor="text1"/>
                <w:sz w:val="22"/>
                <w:szCs w:val="22"/>
                <w:lang w:val="en-US"/>
              </w:rPr>
            </w:pPr>
            <w:r w:rsidRPr="00BC0206">
              <w:rPr>
                <w:rFonts w:ascii="Arial" w:hAnsi="Arial" w:cs="Arial"/>
                <w:bCs/>
                <w:color w:val="000000" w:themeColor="text1"/>
                <w:sz w:val="22"/>
                <w:szCs w:val="22"/>
                <w:lang w:val="en-US"/>
              </w:rPr>
              <w:t>Elective: (one only)</w:t>
            </w:r>
          </w:p>
          <w:p w14:paraId="3FAA74C2" w14:textId="77777777" w:rsidR="00BF787A" w:rsidRPr="00BC0206" w:rsidRDefault="00BF787A" w:rsidP="00BF787A">
            <w:pPr>
              <w:pStyle w:val="Akapitzlist"/>
              <w:numPr>
                <w:ilvl w:val="0"/>
                <w:numId w:val="1"/>
              </w:numPr>
              <w:spacing w:line="240" w:lineRule="auto"/>
              <w:ind w:left="443" w:hanging="283"/>
              <w:jc w:val="both"/>
              <w:rPr>
                <w:rFonts w:ascii="Arial" w:hAnsi="Arial" w:cs="Arial"/>
                <w:bCs/>
                <w:color w:val="000000" w:themeColor="text1"/>
                <w:sz w:val="22"/>
                <w:szCs w:val="22"/>
                <w:lang w:val="en-US"/>
              </w:rPr>
            </w:pPr>
            <w:r w:rsidRPr="00BC0206">
              <w:rPr>
                <w:rFonts w:ascii="Arial" w:hAnsi="Arial" w:cs="Arial"/>
                <w:bCs/>
                <w:color w:val="000000" w:themeColor="text1"/>
                <w:sz w:val="22"/>
                <w:szCs w:val="22"/>
                <w:lang w:val="en-US"/>
              </w:rPr>
              <w:t>Luxury and Creative Industries</w:t>
            </w:r>
          </w:p>
          <w:p w14:paraId="094E023C" w14:textId="77777777" w:rsidR="00BF787A" w:rsidRPr="00BC0206" w:rsidRDefault="00BF787A" w:rsidP="00BF787A">
            <w:pPr>
              <w:pStyle w:val="Akapitzlist"/>
              <w:numPr>
                <w:ilvl w:val="0"/>
                <w:numId w:val="1"/>
              </w:numPr>
              <w:spacing w:line="240" w:lineRule="auto"/>
              <w:ind w:left="443" w:hanging="283"/>
              <w:jc w:val="both"/>
              <w:rPr>
                <w:rFonts w:ascii="Arial" w:hAnsi="Arial" w:cs="Arial"/>
                <w:bCs/>
                <w:color w:val="000000" w:themeColor="text1"/>
                <w:sz w:val="22"/>
                <w:szCs w:val="22"/>
                <w:lang w:val="en-US"/>
              </w:rPr>
            </w:pPr>
            <w:r w:rsidRPr="00BC0206">
              <w:rPr>
                <w:rFonts w:ascii="Arial" w:hAnsi="Arial" w:cs="Arial"/>
                <w:bCs/>
                <w:color w:val="000000" w:themeColor="text1"/>
                <w:sz w:val="22"/>
                <w:szCs w:val="22"/>
                <w:lang w:val="en-US"/>
              </w:rPr>
              <w:t>Frontiers of Technology</w:t>
            </w:r>
          </w:p>
        </w:tc>
        <w:tc>
          <w:tcPr>
            <w:tcW w:w="767" w:type="dxa"/>
            <w:vMerge w:val="restart"/>
            <w:vAlign w:val="center"/>
          </w:tcPr>
          <w:p w14:paraId="10B85D6A" w14:textId="77777777" w:rsidR="00BF787A" w:rsidRPr="00BC0206" w:rsidRDefault="00BF787A" w:rsidP="00E7243C">
            <w:pPr>
              <w:jc w:val="both"/>
              <w:rPr>
                <w:rFonts w:ascii="Arial" w:hAnsi="Arial" w:cs="Arial"/>
                <w:b/>
                <w:color w:val="000000" w:themeColor="text1"/>
                <w:sz w:val="22"/>
                <w:szCs w:val="22"/>
                <w:lang w:val="en-GB"/>
              </w:rPr>
            </w:pPr>
            <w:r w:rsidRPr="00BC0206">
              <w:rPr>
                <w:rFonts w:ascii="Arial" w:hAnsi="Arial" w:cs="Arial"/>
                <w:bCs/>
                <w:color w:val="000000" w:themeColor="text1"/>
                <w:sz w:val="22"/>
                <w:szCs w:val="22"/>
                <w:lang w:val="en-US"/>
              </w:rPr>
              <w:t>3,0</w:t>
            </w:r>
          </w:p>
        </w:tc>
      </w:tr>
      <w:tr w:rsidR="00BF787A" w:rsidRPr="00BC0206" w14:paraId="365D8582" w14:textId="77777777" w:rsidTr="00E7243C">
        <w:trPr>
          <w:trHeight w:val="340"/>
        </w:trPr>
        <w:tc>
          <w:tcPr>
            <w:tcW w:w="3849" w:type="dxa"/>
            <w:vAlign w:val="center"/>
          </w:tcPr>
          <w:p w14:paraId="542AEF10" w14:textId="77777777" w:rsidR="00BF787A" w:rsidRPr="00BC0206" w:rsidRDefault="00BF787A" w:rsidP="00E7243C">
            <w:pPr>
              <w:pStyle w:val="TableParagraph"/>
              <w:jc w:val="both"/>
              <w:rPr>
                <w:rFonts w:ascii="Arial" w:hAnsi="Arial" w:cs="Arial"/>
                <w:bCs/>
                <w:color w:val="000000" w:themeColor="text1"/>
                <w:lang w:val="en-GB"/>
              </w:rPr>
            </w:pPr>
            <w:r w:rsidRPr="00BC0206">
              <w:rPr>
                <w:rFonts w:ascii="Arial" w:hAnsi="Arial" w:cs="Arial"/>
                <w:bCs/>
                <w:color w:val="000000" w:themeColor="text1"/>
                <w:lang w:val="en-GB"/>
              </w:rPr>
              <w:t>Risk Management</w:t>
            </w:r>
          </w:p>
        </w:tc>
        <w:tc>
          <w:tcPr>
            <w:tcW w:w="750" w:type="dxa"/>
            <w:vAlign w:val="center"/>
          </w:tcPr>
          <w:p w14:paraId="0E220E75" w14:textId="77777777" w:rsidR="00BF787A" w:rsidRPr="00BC0206" w:rsidRDefault="00BF787A" w:rsidP="00E7243C">
            <w:pPr>
              <w:pStyle w:val="TableParagraph"/>
              <w:jc w:val="both"/>
              <w:rPr>
                <w:rFonts w:ascii="Arial" w:hAnsi="Arial" w:cs="Arial"/>
                <w:b/>
                <w:color w:val="000000" w:themeColor="text1"/>
                <w:w w:val="99"/>
                <w:lang w:val="en-GB"/>
              </w:rPr>
            </w:pPr>
            <w:r w:rsidRPr="00BC0206">
              <w:rPr>
                <w:rFonts w:ascii="Arial" w:hAnsi="Arial" w:cs="Arial"/>
                <w:bCs/>
                <w:color w:val="000000" w:themeColor="text1"/>
              </w:rPr>
              <w:t>3,0</w:t>
            </w:r>
          </w:p>
        </w:tc>
        <w:tc>
          <w:tcPr>
            <w:tcW w:w="3696" w:type="dxa"/>
            <w:vMerge/>
            <w:vAlign w:val="center"/>
          </w:tcPr>
          <w:p w14:paraId="4B916995" w14:textId="77777777" w:rsidR="00BF787A" w:rsidRPr="00BC0206" w:rsidRDefault="00BF787A" w:rsidP="00E7243C">
            <w:pPr>
              <w:jc w:val="both"/>
              <w:rPr>
                <w:rFonts w:ascii="Arial" w:hAnsi="Arial" w:cs="Arial"/>
                <w:bCs/>
                <w:color w:val="000000" w:themeColor="text1"/>
                <w:sz w:val="22"/>
                <w:szCs w:val="22"/>
                <w:lang w:val="en-US"/>
              </w:rPr>
            </w:pPr>
          </w:p>
        </w:tc>
        <w:tc>
          <w:tcPr>
            <w:tcW w:w="767" w:type="dxa"/>
            <w:vMerge/>
            <w:vAlign w:val="center"/>
          </w:tcPr>
          <w:p w14:paraId="248C531F" w14:textId="77777777" w:rsidR="00BF787A" w:rsidRPr="00BC0206" w:rsidRDefault="00BF787A" w:rsidP="00E7243C">
            <w:pPr>
              <w:jc w:val="both"/>
              <w:rPr>
                <w:rFonts w:ascii="Arial" w:hAnsi="Arial" w:cs="Arial"/>
                <w:b/>
                <w:color w:val="000000" w:themeColor="text1"/>
                <w:sz w:val="22"/>
                <w:szCs w:val="22"/>
                <w:lang w:val="en-GB"/>
              </w:rPr>
            </w:pPr>
          </w:p>
        </w:tc>
      </w:tr>
      <w:tr w:rsidR="00BF787A" w:rsidRPr="00BC0206" w14:paraId="71F222C5" w14:textId="77777777" w:rsidTr="00E7243C">
        <w:trPr>
          <w:trHeight w:val="340"/>
        </w:trPr>
        <w:tc>
          <w:tcPr>
            <w:tcW w:w="3849" w:type="dxa"/>
            <w:tcBorders>
              <w:bottom w:val="single" w:sz="4" w:space="0" w:color="auto"/>
            </w:tcBorders>
            <w:vAlign w:val="center"/>
          </w:tcPr>
          <w:p w14:paraId="3CD79D60" w14:textId="77777777" w:rsidR="00BF787A" w:rsidRPr="00BC0206" w:rsidRDefault="00BF787A" w:rsidP="00E7243C">
            <w:pPr>
              <w:pStyle w:val="TableParagraph"/>
              <w:jc w:val="both"/>
              <w:rPr>
                <w:rFonts w:ascii="Arial" w:hAnsi="Arial" w:cs="Arial"/>
                <w:b/>
                <w:color w:val="000000" w:themeColor="text1"/>
                <w:lang w:val="en-GB"/>
              </w:rPr>
            </w:pPr>
            <w:r w:rsidRPr="00BC0206">
              <w:rPr>
                <w:rFonts w:ascii="Arial" w:hAnsi="Arial" w:cs="Arial"/>
                <w:color w:val="000000" w:themeColor="text1"/>
              </w:rPr>
              <w:t>Business Project 1</w:t>
            </w:r>
          </w:p>
        </w:tc>
        <w:tc>
          <w:tcPr>
            <w:tcW w:w="750" w:type="dxa"/>
            <w:tcBorders>
              <w:bottom w:val="single" w:sz="4" w:space="0" w:color="auto"/>
            </w:tcBorders>
            <w:vAlign w:val="center"/>
          </w:tcPr>
          <w:p w14:paraId="36BD3ADA" w14:textId="77777777" w:rsidR="00BF787A" w:rsidRPr="00BC0206" w:rsidRDefault="00BF787A" w:rsidP="00E7243C">
            <w:pPr>
              <w:pStyle w:val="TableParagraph"/>
              <w:jc w:val="both"/>
              <w:rPr>
                <w:rFonts w:ascii="Arial" w:hAnsi="Arial" w:cs="Arial"/>
                <w:b/>
                <w:color w:val="000000" w:themeColor="text1"/>
                <w:w w:val="99"/>
                <w:lang w:val="en-GB"/>
              </w:rPr>
            </w:pPr>
            <w:r w:rsidRPr="00BC0206">
              <w:rPr>
                <w:rFonts w:ascii="Arial" w:hAnsi="Arial" w:cs="Arial"/>
                <w:bCs/>
                <w:color w:val="000000" w:themeColor="text1"/>
              </w:rPr>
              <w:t>6,0</w:t>
            </w:r>
          </w:p>
        </w:tc>
        <w:tc>
          <w:tcPr>
            <w:tcW w:w="3696" w:type="dxa"/>
            <w:vMerge/>
            <w:vAlign w:val="center"/>
          </w:tcPr>
          <w:p w14:paraId="148781E8" w14:textId="77777777" w:rsidR="00BF787A" w:rsidRPr="00BC0206" w:rsidRDefault="00BF787A" w:rsidP="00E7243C">
            <w:pPr>
              <w:jc w:val="both"/>
              <w:rPr>
                <w:rFonts w:ascii="Arial" w:hAnsi="Arial" w:cs="Arial"/>
                <w:b/>
                <w:color w:val="000000" w:themeColor="text1"/>
                <w:sz w:val="22"/>
                <w:szCs w:val="22"/>
                <w:lang w:val="en-GB"/>
              </w:rPr>
            </w:pPr>
          </w:p>
        </w:tc>
        <w:tc>
          <w:tcPr>
            <w:tcW w:w="767" w:type="dxa"/>
            <w:vMerge/>
            <w:vAlign w:val="center"/>
          </w:tcPr>
          <w:p w14:paraId="2D8F6A6A" w14:textId="77777777" w:rsidR="00BF787A" w:rsidRPr="00BC0206" w:rsidRDefault="00BF787A" w:rsidP="00E7243C">
            <w:pPr>
              <w:jc w:val="both"/>
              <w:rPr>
                <w:rFonts w:ascii="Arial" w:hAnsi="Arial" w:cs="Arial"/>
                <w:b/>
                <w:color w:val="000000" w:themeColor="text1"/>
                <w:sz w:val="22"/>
                <w:szCs w:val="22"/>
                <w:lang w:val="en-GB"/>
              </w:rPr>
            </w:pPr>
          </w:p>
        </w:tc>
      </w:tr>
      <w:tr w:rsidR="00BF787A" w:rsidRPr="00BC0206" w14:paraId="1BC5E621" w14:textId="77777777" w:rsidTr="00E7243C">
        <w:trPr>
          <w:trHeight w:val="340"/>
        </w:trPr>
        <w:tc>
          <w:tcPr>
            <w:tcW w:w="3849" w:type="dxa"/>
            <w:tcBorders>
              <w:bottom w:val="single" w:sz="4" w:space="0" w:color="auto"/>
            </w:tcBorders>
            <w:shd w:val="clear" w:color="auto" w:fill="D9D9D9" w:themeFill="background1" w:themeFillShade="D9"/>
            <w:vAlign w:val="center"/>
          </w:tcPr>
          <w:p w14:paraId="712CDD98" w14:textId="77777777" w:rsidR="00BF787A" w:rsidRPr="00BC0206" w:rsidRDefault="00BF787A" w:rsidP="00E7243C">
            <w:pPr>
              <w:pStyle w:val="TableParagraph"/>
              <w:jc w:val="both"/>
              <w:rPr>
                <w:rFonts w:ascii="Arial" w:hAnsi="Arial" w:cs="Arial"/>
                <w:b/>
                <w:color w:val="000000" w:themeColor="text1"/>
                <w:lang w:val="en-GB"/>
              </w:rPr>
            </w:pPr>
            <w:r w:rsidRPr="00BC0206">
              <w:rPr>
                <w:rFonts w:ascii="Arial" w:hAnsi="Arial" w:cs="Arial"/>
                <w:b/>
                <w:color w:val="000000" w:themeColor="text1"/>
                <w:lang w:val="en-GB"/>
              </w:rPr>
              <w:t>Total ECTS semester 1</w:t>
            </w:r>
          </w:p>
        </w:tc>
        <w:tc>
          <w:tcPr>
            <w:tcW w:w="750" w:type="dxa"/>
            <w:tcBorders>
              <w:bottom w:val="single" w:sz="4" w:space="0" w:color="auto"/>
            </w:tcBorders>
            <w:shd w:val="clear" w:color="auto" w:fill="D9D9D9" w:themeFill="background1" w:themeFillShade="D9"/>
            <w:vAlign w:val="center"/>
          </w:tcPr>
          <w:p w14:paraId="613DFE23" w14:textId="77777777" w:rsidR="00BF787A" w:rsidRPr="00BC0206" w:rsidRDefault="00BF787A" w:rsidP="00E7243C">
            <w:pPr>
              <w:pStyle w:val="TableParagraph"/>
              <w:jc w:val="both"/>
              <w:rPr>
                <w:rFonts w:ascii="Arial" w:hAnsi="Arial" w:cs="Arial"/>
                <w:b/>
                <w:color w:val="000000" w:themeColor="text1"/>
                <w:lang w:val="en-GB"/>
              </w:rPr>
            </w:pPr>
            <w:r w:rsidRPr="00BC0206">
              <w:rPr>
                <w:rFonts w:ascii="Arial" w:hAnsi="Arial" w:cs="Arial"/>
                <w:b/>
                <w:color w:val="000000" w:themeColor="text1"/>
                <w:lang w:val="en-GB"/>
              </w:rPr>
              <w:t>42,0</w:t>
            </w:r>
          </w:p>
        </w:tc>
        <w:tc>
          <w:tcPr>
            <w:tcW w:w="3696" w:type="dxa"/>
            <w:tcBorders>
              <w:bottom w:val="single" w:sz="4" w:space="0" w:color="auto"/>
            </w:tcBorders>
            <w:shd w:val="clear" w:color="auto" w:fill="D9D9D9" w:themeFill="background1" w:themeFillShade="D9"/>
            <w:vAlign w:val="center"/>
          </w:tcPr>
          <w:p w14:paraId="224B708A" w14:textId="77777777" w:rsidR="00BF787A" w:rsidRPr="00BC0206" w:rsidRDefault="00BF787A" w:rsidP="00E7243C">
            <w:pPr>
              <w:jc w:val="both"/>
              <w:rPr>
                <w:rFonts w:ascii="Arial" w:hAnsi="Arial" w:cs="Arial"/>
                <w:b/>
                <w:color w:val="000000" w:themeColor="text1"/>
                <w:sz w:val="22"/>
                <w:szCs w:val="22"/>
                <w:lang w:val="en-GB"/>
              </w:rPr>
            </w:pPr>
            <w:r w:rsidRPr="00BC0206">
              <w:rPr>
                <w:rFonts w:ascii="Arial" w:hAnsi="Arial" w:cs="Arial"/>
                <w:b/>
                <w:color w:val="000000" w:themeColor="text1"/>
                <w:sz w:val="22"/>
                <w:szCs w:val="22"/>
                <w:lang w:val="en-GB"/>
              </w:rPr>
              <w:t>Total ECTS semester 2</w:t>
            </w:r>
          </w:p>
        </w:tc>
        <w:tc>
          <w:tcPr>
            <w:tcW w:w="767" w:type="dxa"/>
            <w:shd w:val="clear" w:color="auto" w:fill="D9D9D9" w:themeFill="background1" w:themeFillShade="D9"/>
            <w:vAlign w:val="center"/>
          </w:tcPr>
          <w:p w14:paraId="43292038" w14:textId="77777777" w:rsidR="00BF787A" w:rsidRPr="00BC0206" w:rsidRDefault="00BF787A" w:rsidP="00E7243C">
            <w:pPr>
              <w:jc w:val="both"/>
              <w:rPr>
                <w:rFonts w:ascii="Arial" w:hAnsi="Arial" w:cs="Arial"/>
                <w:b/>
                <w:color w:val="000000" w:themeColor="text1"/>
                <w:sz w:val="22"/>
                <w:szCs w:val="22"/>
                <w:lang w:val="en-GB"/>
              </w:rPr>
            </w:pPr>
            <w:r w:rsidRPr="00BC0206">
              <w:rPr>
                <w:rFonts w:ascii="Arial" w:hAnsi="Arial" w:cs="Arial"/>
                <w:b/>
                <w:color w:val="000000" w:themeColor="text1"/>
                <w:sz w:val="22"/>
                <w:szCs w:val="22"/>
                <w:lang w:val="en-GB"/>
              </w:rPr>
              <w:t>36,0</w:t>
            </w:r>
          </w:p>
        </w:tc>
      </w:tr>
      <w:tr w:rsidR="00BF787A" w:rsidRPr="00BC0206" w14:paraId="28F58003" w14:textId="77777777" w:rsidTr="00E7243C">
        <w:trPr>
          <w:trHeight w:val="340"/>
        </w:trPr>
        <w:tc>
          <w:tcPr>
            <w:tcW w:w="8295" w:type="dxa"/>
            <w:gridSpan w:val="3"/>
            <w:tcBorders>
              <w:bottom w:val="single" w:sz="4" w:space="0" w:color="auto"/>
            </w:tcBorders>
            <w:shd w:val="clear" w:color="auto" w:fill="C1F0C7" w:themeFill="accent3" w:themeFillTint="33"/>
            <w:vAlign w:val="center"/>
          </w:tcPr>
          <w:p w14:paraId="121A350A" w14:textId="77777777" w:rsidR="00BF787A" w:rsidRPr="00BC0206" w:rsidRDefault="00BF787A" w:rsidP="00E7243C">
            <w:pPr>
              <w:jc w:val="both"/>
              <w:rPr>
                <w:rFonts w:ascii="Arial" w:hAnsi="Arial" w:cs="Arial"/>
                <w:b/>
                <w:color w:val="000000" w:themeColor="text1"/>
                <w:sz w:val="22"/>
                <w:szCs w:val="22"/>
                <w:lang w:val="en-GB"/>
              </w:rPr>
            </w:pPr>
            <w:r w:rsidRPr="00BC0206">
              <w:rPr>
                <w:rFonts w:ascii="Arial" w:hAnsi="Arial" w:cs="Arial"/>
                <w:b/>
                <w:color w:val="000000" w:themeColor="text1"/>
                <w:sz w:val="22"/>
                <w:szCs w:val="22"/>
                <w:lang w:val="en-GB"/>
              </w:rPr>
              <w:t>Total ECTS semesters 3 and 4</w:t>
            </w:r>
          </w:p>
        </w:tc>
        <w:tc>
          <w:tcPr>
            <w:tcW w:w="767" w:type="dxa"/>
            <w:shd w:val="clear" w:color="auto" w:fill="C1F0C7" w:themeFill="accent3" w:themeFillTint="33"/>
            <w:vAlign w:val="center"/>
          </w:tcPr>
          <w:p w14:paraId="12718B31" w14:textId="77777777" w:rsidR="00BF787A" w:rsidRPr="00BC0206" w:rsidRDefault="00BF787A" w:rsidP="00E7243C">
            <w:pPr>
              <w:jc w:val="both"/>
              <w:rPr>
                <w:rFonts w:ascii="Arial" w:hAnsi="Arial" w:cs="Arial"/>
                <w:b/>
                <w:color w:val="000000" w:themeColor="text1"/>
                <w:sz w:val="22"/>
                <w:szCs w:val="22"/>
                <w:lang w:val="en-GB"/>
              </w:rPr>
            </w:pPr>
            <w:r w:rsidRPr="00BC0206">
              <w:rPr>
                <w:rFonts w:ascii="Arial" w:hAnsi="Arial" w:cs="Arial"/>
                <w:b/>
                <w:color w:val="000000" w:themeColor="text1"/>
                <w:sz w:val="22"/>
                <w:szCs w:val="22"/>
                <w:lang w:val="en-GB"/>
              </w:rPr>
              <w:t>78,0</w:t>
            </w:r>
          </w:p>
        </w:tc>
      </w:tr>
    </w:tbl>
    <w:p w14:paraId="6D3CC92E" w14:textId="77777777" w:rsidR="00BF787A" w:rsidRPr="00D35676" w:rsidRDefault="00BF787A" w:rsidP="00BF787A">
      <w:pPr>
        <w:pStyle w:val="Nagwek1"/>
        <w:spacing w:after="240"/>
        <w:jc w:val="both"/>
        <w:rPr>
          <w:rFonts w:ascii="Arial" w:hAnsi="Arial" w:cs="Arial"/>
          <w:sz w:val="22"/>
          <w:szCs w:val="22"/>
          <w:lang w:val="en-GB"/>
        </w:rPr>
      </w:pPr>
      <w:r w:rsidRPr="00D35676">
        <w:rPr>
          <w:rFonts w:ascii="Arial" w:hAnsi="Arial" w:cs="Arial"/>
          <w:b/>
          <w:sz w:val="22"/>
          <w:szCs w:val="22"/>
          <w:lang w:val="en-GB"/>
        </w:rPr>
        <w:t>2</w:t>
      </w:r>
      <w:r w:rsidRPr="00D35676">
        <w:rPr>
          <w:rFonts w:ascii="Arial" w:hAnsi="Arial" w:cs="Arial"/>
          <w:b/>
          <w:sz w:val="22"/>
          <w:szCs w:val="22"/>
          <w:vertAlign w:val="superscript"/>
          <w:lang w:val="en-GB"/>
        </w:rPr>
        <w:t>nd</w:t>
      </w:r>
      <w:r w:rsidRPr="00D35676">
        <w:rPr>
          <w:rFonts w:ascii="Arial" w:hAnsi="Arial" w:cs="Arial"/>
          <w:b/>
          <w:sz w:val="22"/>
          <w:szCs w:val="22"/>
          <w:lang w:val="en-GB"/>
        </w:rPr>
        <w:t xml:space="preserve"> year for ZHAW students at SGH</w:t>
      </w:r>
    </w:p>
    <w:tbl>
      <w:tblPr>
        <w:tblStyle w:val="Tabela-Siatka"/>
        <w:tblW w:w="0" w:type="auto"/>
        <w:tblLook w:val="04A0" w:firstRow="1" w:lastRow="0" w:firstColumn="1" w:lastColumn="0" w:noHBand="0" w:noVBand="1"/>
      </w:tblPr>
      <w:tblGrid>
        <w:gridCol w:w="8065"/>
        <w:gridCol w:w="995"/>
      </w:tblGrid>
      <w:tr w:rsidR="00BF787A" w:rsidRPr="00560DBF" w14:paraId="7FAE7B34" w14:textId="77777777" w:rsidTr="00E7243C">
        <w:trPr>
          <w:trHeight w:val="675"/>
        </w:trPr>
        <w:tc>
          <w:tcPr>
            <w:tcW w:w="9060" w:type="dxa"/>
            <w:gridSpan w:val="2"/>
            <w:shd w:val="clear" w:color="auto" w:fill="D9D9D9" w:themeFill="background1" w:themeFillShade="D9"/>
            <w:vAlign w:val="center"/>
          </w:tcPr>
          <w:p w14:paraId="4FFEDE99" w14:textId="77777777" w:rsidR="00BF787A" w:rsidRPr="00D35676" w:rsidRDefault="00BF787A" w:rsidP="00E7243C">
            <w:pPr>
              <w:spacing w:after="40"/>
              <w:jc w:val="both"/>
              <w:rPr>
                <w:rFonts w:ascii="Arial" w:hAnsi="Arial" w:cs="Arial"/>
                <w:b/>
                <w:sz w:val="20"/>
                <w:szCs w:val="20"/>
                <w:lang w:val="en-GB"/>
              </w:rPr>
            </w:pPr>
            <w:r w:rsidRPr="00BC0206">
              <w:rPr>
                <w:rFonts w:ascii="Arial" w:hAnsi="Arial" w:cs="Arial"/>
                <w:b/>
                <w:sz w:val="22"/>
                <w:szCs w:val="22"/>
                <w:lang w:val="en-GB"/>
              </w:rPr>
              <w:t>Semesters 3 and 4</w:t>
            </w:r>
            <w:r>
              <w:rPr>
                <w:rFonts w:ascii="Arial" w:hAnsi="Arial" w:cs="Arial"/>
                <w:b/>
                <w:sz w:val="22"/>
                <w:szCs w:val="22"/>
                <w:lang w:val="en-GB"/>
              </w:rPr>
              <w:t xml:space="preserve"> at SGH</w:t>
            </w:r>
            <w:r w:rsidRPr="00BC0206">
              <w:rPr>
                <w:rFonts w:ascii="Arial" w:hAnsi="Arial" w:cs="Arial"/>
                <w:b/>
                <w:sz w:val="22"/>
                <w:szCs w:val="22"/>
                <w:lang w:val="en-GB"/>
              </w:rPr>
              <w:br/>
              <w:t>(October to January and February to June)</w:t>
            </w:r>
          </w:p>
        </w:tc>
      </w:tr>
      <w:tr w:rsidR="00BF787A" w:rsidRPr="007D5654" w14:paraId="38F523C3" w14:textId="77777777" w:rsidTr="00E7243C">
        <w:trPr>
          <w:trHeight w:val="400"/>
        </w:trPr>
        <w:tc>
          <w:tcPr>
            <w:tcW w:w="8065" w:type="dxa"/>
            <w:shd w:val="clear" w:color="auto" w:fill="D9D9D9" w:themeFill="background1" w:themeFillShade="D9"/>
            <w:vAlign w:val="center"/>
          </w:tcPr>
          <w:p w14:paraId="63B9821C" w14:textId="77777777" w:rsidR="00BF787A" w:rsidRPr="00BC0206" w:rsidRDefault="00BF787A" w:rsidP="00E7243C">
            <w:pPr>
              <w:jc w:val="both"/>
              <w:rPr>
                <w:rFonts w:ascii="Arial" w:hAnsi="Arial" w:cs="Arial"/>
                <w:b/>
                <w:bCs/>
                <w:lang w:val="en-GB"/>
              </w:rPr>
            </w:pPr>
            <w:r w:rsidRPr="00BC0206">
              <w:rPr>
                <w:rFonts w:ascii="Arial" w:hAnsi="Arial" w:cs="Arial"/>
                <w:b/>
                <w:bCs/>
                <w:lang w:val="en-GB"/>
              </w:rPr>
              <w:t>Compulsory Courses</w:t>
            </w:r>
          </w:p>
        </w:tc>
        <w:tc>
          <w:tcPr>
            <w:tcW w:w="995" w:type="dxa"/>
            <w:shd w:val="clear" w:color="auto" w:fill="D9D9D9" w:themeFill="background1" w:themeFillShade="D9"/>
            <w:vAlign w:val="center"/>
          </w:tcPr>
          <w:p w14:paraId="5EC14EB3" w14:textId="77777777" w:rsidR="00BF787A" w:rsidRPr="00BC0206" w:rsidRDefault="00BF787A" w:rsidP="00E7243C">
            <w:pPr>
              <w:pStyle w:val="TableParagraph"/>
              <w:jc w:val="both"/>
              <w:rPr>
                <w:rFonts w:ascii="Arial" w:hAnsi="Arial" w:cs="Arial"/>
                <w:sz w:val="21"/>
                <w:szCs w:val="21"/>
                <w:lang w:val="en-GB"/>
              </w:rPr>
            </w:pPr>
            <w:r w:rsidRPr="00BC0206">
              <w:rPr>
                <w:rFonts w:ascii="Arial" w:hAnsi="Arial" w:cs="Arial"/>
                <w:b/>
                <w:color w:val="000000" w:themeColor="text1"/>
                <w:sz w:val="21"/>
                <w:szCs w:val="21"/>
              </w:rPr>
              <w:t>ECTS</w:t>
            </w:r>
          </w:p>
        </w:tc>
      </w:tr>
      <w:tr w:rsidR="00BF787A" w14:paraId="4A0B42F3" w14:textId="77777777" w:rsidTr="00E7243C">
        <w:trPr>
          <w:trHeight w:val="284"/>
        </w:trPr>
        <w:tc>
          <w:tcPr>
            <w:tcW w:w="8065" w:type="dxa"/>
            <w:vAlign w:val="center"/>
          </w:tcPr>
          <w:p w14:paraId="2F69B78C"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Training on Fundamentals of Intellectual Protection (e-learning)</w:t>
            </w:r>
          </w:p>
        </w:tc>
        <w:tc>
          <w:tcPr>
            <w:tcW w:w="995" w:type="dxa"/>
            <w:vAlign w:val="center"/>
          </w:tcPr>
          <w:p w14:paraId="05B3492F"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0</w:t>
            </w:r>
          </w:p>
        </w:tc>
      </w:tr>
      <w:tr w:rsidR="00BF787A" w14:paraId="440033BB" w14:textId="77777777" w:rsidTr="00E7243C">
        <w:trPr>
          <w:trHeight w:val="284"/>
        </w:trPr>
        <w:tc>
          <w:tcPr>
            <w:tcW w:w="8065" w:type="dxa"/>
            <w:vAlign w:val="center"/>
          </w:tcPr>
          <w:p w14:paraId="2D144AEE"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Library Training (e-learning)</w:t>
            </w:r>
          </w:p>
        </w:tc>
        <w:tc>
          <w:tcPr>
            <w:tcW w:w="995" w:type="dxa"/>
            <w:vAlign w:val="center"/>
          </w:tcPr>
          <w:p w14:paraId="7E8B6074"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0</w:t>
            </w:r>
          </w:p>
        </w:tc>
      </w:tr>
      <w:tr w:rsidR="00BF787A" w14:paraId="296A2FC8" w14:textId="77777777" w:rsidTr="00E7243C">
        <w:trPr>
          <w:trHeight w:val="284"/>
        </w:trPr>
        <w:tc>
          <w:tcPr>
            <w:tcW w:w="8065" w:type="dxa"/>
            <w:vAlign w:val="center"/>
          </w:tcPr>
          <w:p w14:paraId="56CD74DC"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Training on Occupational Health and Safety (e-learning)</w:t>
            </w:r>
          </w:p>
        </w:tc>
        <w:tc>
          <w:tcPr>
            <w:tcW w:w="995" w:type="dxa"/>
            <w:vAlign w:val="center"/>
          </w:tcPr>
          <w:p w14:paraId="2308F34A"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0</w:t>
            </w:r>
          </w:p>
        </w:tc>
      </w:tr>
      <w:tr w:rsidR="00BF787A" w:rsidRPr="00D35676" w14:paraId="5CAAA4B8" w14:textId="77777777" w:rsidTr="00E7243C">
        <w:trPr>
          <w:trHeight w:val="284"/>
        </w:trPr>
        <w:tc>
          <w:tcPr>
            <w:tcW w:w="8065" w:type="dxa"/>
            <w:vAlign w:val="center"/>
          </w:tcPr>
          <w:p w14:paraId="69B7D396"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Business Law</w:t>
            </w:r>
          </w:p>
        </w:tc>
        <w:tc>
          <w:tcPr>
            <w:tcW w:w="995" w:type="dxa"/>
            <w:vAlign w:val="center"/>
          </w:tcPr>
          <w:p w14:paraId="4C3D09B8"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4,5</w:t>
            </w:r>
          </w:p>
        </w:tc>
      </w:tr>
      <w:tr w:rsidR="00BF787A" w14:paraId="6CFE38F0" w14:textId="77777777" w:rsidTr="00E7243C">
        <w:trPr>
          <w:trHeight w:val="284"/>
        </w:trPr>
        <w:tc>
          <w:tcPr>
            <w:tcW w:w="8065" w:type="dxa"/>
            <w:vAlign w:val="center"/>
          </w:tcPr>
          <w:p w14:paraId="197E0E9F"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History of Economic Thought</w:t>
            </w:r>
          </w:p>
        </w:tc>
        <w:tc>
          <w:tcPr>
            <w:tcW w:w="995" w:type="dxa"/>
            <w:vAlign w:val="center"/>
          </w:tcPr>
          <w:p w14:paraId="1403B332"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4,5</w:t>
            </w:r>
          </w:p>
        </w:tc>
      </w:tr>
      <w:tr w:rsidR="00BF787A" w:rsidRPr="00D35676" w14:paraId="7FC7776D" w14:textId="77777777" w:rsidTr="00E7243C">
        <w:trPr>
          <w:trHeight w:val="284"/>
        </w:trPr>
        <w:tc>
          <w:tcPr>
            <w:tcW w:w="8065" w:type="dxa"/>
            <w:vAlign w:val="center"/>
          </w:tcPr>
          <w:p w14:paraId="6FDB3CBB" w14:textId="77777777" w:rsidR="00BF787A" w:rsidRPr="00BC0206" w:rsidRDefault="00BF787A" w:rsidP="00E7243C">
            <w:pPr>
              <w:pStyle w:val="TableParagraph"/>
              <w:jc w:val="both"/>
              <w:rPr>
                <w:rFonts w:ascii="Arial" w:hAnsi="Arial" w:cs="Arial"/>
                <w:sz w:val="21"/>
                <w:szCs w:val="21"/>
                <w:lang w:val="en-GB"/>
              </w:rPr>
            </w:pPr>
            <w:r w:rsidRPr="00BC0206">
              <w:rPr>
                <w:rFonts w:ascii="Arial" w:hAnsi="Arial" w:cs="Arial"/>
                <w:sz w:val="21"/>
                <w:szCs w:val="21"/>
                <w:lang w:val="en-GB"/>
              </w:rPr>
              <w:t>Advanced International Economics</w:t>
            </w:r>
          </w:p>
        </w:tc>
        <w:tc>
          <w:tcPr>
            <w:tcW w:w="995" w:type="dxa"/>
            <w:vAlign w:val="center"/>
          </w:tcPr>
          <w:p w14:paraId="48B5C15A"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4,5</w:t>
            </w:r>
          </w:p>
        </w:tc>
      </w:tr>
      <w:tr w:rsidR="00BF787A" w:rsidRPr="00D35676" w14:paraId="78C68F8F" w14:textId="77777777" w:rsidTr="00E7243C">
        <w:trPr>
          <w:trHeight w:val="284"/>
        </w:trPr>
        <w:tc>
          <w:tcPr>
            <w:tcW w:w="8065" w:type="dxa"/>
            <w:vAlign w:val="center"/>
          </w:tcPr>
          <w:p w14:paraId="223D99B8"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Economic Diplomacy</w:t>
            </w:r>
          </w:p>
        </w:tc>
        <w:tc>
          <w:tcPr>
            <w:tcW w:w="995" w:type="dxa"/>
            <w:vAlign w:val="center"/>
          </w:tcPr>
          <w:p w14:paraId="303EEAE8"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3,0</w:t>
            </w:r>
          </w:p>
        </w:tc>
      </w:tr>
      <w:tr w:rsidR="00BF787A" w14:paraId="73D53756" w14:textId="77777777" w:rsidTr="00E7243C">
        <w:trPr>
          <w:trHeight w:val="284"/>
        </w:trPr>
        <w:tc>
          <w:tcPr>
            <w:tcW w:w="8065" w:type="dxa"/>
            <w:vAlign w:val="center"/>
          </w:tcPr>
          <w:p w14:paraId="747E5383"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Global Poverty, Underdevelopment and Development</w:t>
            </w:r>
          </w:p>
        </w:tc>
        <w:tc>
          <w:tcPr>
            <w:tcW w:w="995" w:type="dxa"/>
            <w:vAlign w:val="center"/>
          </w:tcPr>
          <w:p w14:paraId="2D56BE74" w14:textId="77777777" w:rsidR="00BF787A" w:rsidRPr="00BC0206" w:rsidRDefault="00BF787A" w:rsidP="00E7243C">
            <w:pPr>
              <w:pStyle w:val="TableParagraph"/>
              <w:jc w:val="both"/>
              <w:rPr>
                <w:rFonts w:ascii="Arial" w:eastAsia="Times New Roman" w:hAnsi="Arial" w:cs="Arial"/>
                <w:sz w:val="21"/>
                <w:szCs w:val="21"/>
                <w:lang w:val="en-GB"/>
              </w:rPr>
            </w:pPr>
            <w:r w:rsidRPr="00BC0206">
              <w:rPr>
                <w:rFonts w:ascii="Arial" w:eastAsia="Times New Roman" w:hAnsi="Arial" w:cs="Arial"/>
                <w:sz w:val="21"/>
                <w:szCs w:val="21"/>
                <w:lang w:val="en-GB"/>
              </w:rPr>
              <w:t>3,0</w:t>
            </w:r>
          </w:p>
        </w:tc>
      </w:tr>
      <w:tr w:rsidR="00BF787A" w:rsidRPr="00D35676" w14:paraId="067020B7" w14:textId="77777777" w:rsidTr="00E7243C">
        <w:trPr>
          <w:trHeight w:val="284"/>
        </w:trPr>
        <w:tc>
          <w:tcPr>
            <w:tcW w:w="8065" w:type="dxa"/>
            <w:vAlign w:val="center"/>
          </w:tcPr>
          <w:p w14:paraId="55B8DE38" w14:textId="77777777" w:rsidR="00BF787A" w:rsidRPr="00BC0206" w:rsidRDefault="00BF787A" w:rsidP="00E7243C">
            <w:pPr>
              <w:jc w:val="both"/>
              <w:rPr>
                <w:rFonts w:ascii="Arial" w:hAnsi="Arial" w:cs="Arial"/>
                <w:lang w:val="en-GB"/>
              </w:rPr>
            </w:pPr>
            <w:r w:rsidRPr="00BC0206">
              <w:rPr>
                <w:rFonts w:ascii="Arial" w:hAnsi="Arial" w:cs="Arial"/>
                <w:lang w:val="en-GB"/>
              </w:rPr>
              <w:t>Institutional Determinants of International Business</w:t>
            </w:r>
          </w:p>
        </w:tc>
        <w:tc>
          <w:tcPr>
            <w:tcW w:w="995" w:type="dxa"/>
            <w:vAlign w:val="center"/>
          </w:tcPr>
          <w:p w14:paraId="3031ED7A" w14:textId="77777777" w:rsidR="00BF787A" w:rsidRPr="00BC0206" w:rsidRDefault="00BF787A" w:rsidP="00E7243C">
            <w:pPr>
              <w:jc w:val="both"/>
              <w:rPr>
                <w:rFonts w:ascii="Arial" w:hAnsi="Arial" w:cs="Arial"/>
                <w:lang w:val="en-GB"/>
              </w:rPr>
            </w:pPr>
            <w:r w:rsidRPr="00BC0206">
              <w:rPr>
                <w:rFonts w:ascii="Arial" w:hAnsi="Arial" w:cs="Arial"/>
                <w:lang w:val="en-GB"/>
              </w:rPr>
              <w:t>3,0</w:t>
            </w:r>
          </w:p>
        </w:tc>
      </w:tr>
      <w:tr w:rsidR="00BF787A" w:rsidRPr="00D35676" w14:paraId="4726D3D3" w14:textId="77777777" w:rsidTr="00E7243C">
        <w:trPr>
          <w:trHeight w:val="284"/>
        </w:trPr>
        <w:tc>
          <w:tcPr>
            <w:tcW w:w="8065" w:type="dxa"/>
            <w:vAlign w:val="center"/>
          </w:tcPr>
          <w:p w14:paraId="16A3B339" w14:textId="77777777" w:rsidR="00BF787A" w:rsidRPr="00BC0206" w:rsidRDefault="00BF787A" w:rsidP="00E7243C">
            <w:pPr>
              <w:jc w:val="both"/>
              <w:rPr>
                <w:rFonts w:ascii="Arial" w:hAnsi="Arial" w:cs="Arial"/>
                <w:lang w:val="en-GB"/>
              </w:rPr>
            </w:pPr>
            <w:r w:rsidRPr="00BC0206">
              <w:rPr>
                <w:rFonts w:ascii="Arial" w:hAnsi="Arial" w:cs="Arial"/>
                <w:lang w:val="en-GB"/>
              </w:rPr>
              <w:t>International Entrepreneurship</w:t>
            </w:r>
          </w:p>
        </w:tc>
        <w:tc>
          <w:tcPr>
            <w:tcW w:w="995" w:type="dxa"/>
            <w:vAlign w:val="center"/>
          </w:tcPr>
          <w:p w14:paraId="211F41AA" w14:textId="77777777" w:rsidR="00BF787A" w:rsidRPr="00BC0206" w:rsidRDefault="00BF787A" w:rsidP="00E7243C">
            <w:pPr>
              <w:jc w:val="both"/>
              <w:rPr>
                <w:rFonts w:ascii="Arial" w:hAnsi="Arial" w:cs="Arial"/>
                <w:lang w:val="en-GB"/>
              </w:rPr>
            </w:pPr>
            <w:r w:rsidRPr="00BC0206">
              <w:rPr>
                <w:rFonts w:ascii="Arial" w:hAnsi="Arial" w:cs="Arial"/>
                <w:lang w:val="en-GB"/>
              </w:rPr>
              <w:t>4,5</w:t>
            </w:r>
          </w:p>
        </w:tc>
      </w:tr>
      <w:tr w:rsidR="00BF787A" w:rsidRPr="00D35676" w14:paraId="2D8A28BA" w14:textId="77777777" w:rsidTr="00E7243C">
        <w:trPr>
          <w:trHeight w:val="284"/>
        </w:trPr>
        <w:tc>
          <w:tcPr>
            <w:tcW w:w="8065" w:type="dxa"/>
            <w:vAlign w:val="center"/>
          </w:tcPr>
          <w:p w14:paraId="379920EA" w14:textId="77777777" w:rsidR="00BF787A" w:rsidRPr="00BC0206" w:rsidRDefault="00BF787A" w:rsidP="00E7243C">
            <w:pPr>
              <w:jc w:val="both"/>
              <w:rPr>
                <w:rFonts w:ascii="Arial" w:hAnsi="Arial" w:cs="Arial"/>
                <w:lang w:val="en-GB"/>
              </w:rPr>
            </w:pPr>
            <w:r w:rsidRPr="00BC0206">
              <w:rPr>
                <w:rFonts w:ascii="Arial" w:hAnsi="Arial" w:cs="Arial"/>
                <w:lang w:val="en-GB"/>
              </w:rPr>
              <w:t>Managerial Economics</w:t>
            </w:r>
          </w:p>
        </w:tc>
        <w:tc>
          <w:tcPr>
            <w:tcW w:w="995" w:type="dxa"/>
            <w:vAlign w:val="center"/>
          </w:tcPr>
          <w:p w14:paraId="089093FE" w14:textId="77777777" w:rsidR="00BF787A" w:rsidRPr="00BC0206" w:rsidRDefault="00BF787A" w:rsidP="00E7243C">
            <w:pPr>
              <w:jc w:val="both"/>
              <w:rPr>
                <w:rFonts w:ascii="Arial" w:hAnsi="Arial" w:cs="Arial"/>
                <w:lang w:val="en-GB"/>
              </w:rPr>
            </w:pPr>
            <w:r w:rsidRPr="00BC0206">
              <w:rPr>
                <w:rFonts w:ascii="Arial" w:hAnsi="Arial" w:cs="Arial"/>
                <w:lang w:val="en-GB"/>
              </w:rPr>
              <w:t>4,5</w:t>
            </w:r>
          </w:p>
        </w:tc>
      </w:tr>
      <w:tr w:rsidR="00BF787A" w:rsidRPr="00D35676" w14:paraId="0E799BE1" w14:textId="77777777" w:rsidTr="00E7243C">
        <w:trPr>
          <w:trHeight w:val="284"/>
        </w:trPr>
        <w:tc>
          <w:tcPr>
            <w:tcW w:w="8065" w:type="dxa"/>
            <w:vAlign w:val="center"/>
          </w:tcPr>
          <w:p w14:paraId="28493CEA" w14:textId="77777777" w:rsidR="00BF787A" w:rsidRPr="00BC0206" w:rsidRDefault="00BF787A" w:rsidP="00E7243C">
            <w:pPr>
              <w:jc w:val="both"/>
              <w:rPr>
                <w:rFonts w:ascii="Arial" w:hAnsi="Arial" w:cs="Arial"/>
                <w:lang w:val="en-GB"/>
              </w:rPr>
            </w:pPr>
            <w:r w:rsidRPr="00BC0206">
              <w:rPr>
                <w:rFonts w:ascii="Arial" w:hAnsi="Arial" w:cs="Arial"/>
                <w:lang w:val="en-GB"/>
              </w:rPr>
              <w:t>Natural Environment and Energy: International Conflicts and Cooperation</w:t>
            </w:r>
          </w:p>
        </w:tc>
        <w:tc>
          <w:tcPr>
            <w:tcW w:w="995" w:type="dxa"/>
            <w:vAlign w:val="center"/>
          </w:tcPr>
          <w:p w14:paraId="1CB2B294" w14:textId="77777777" w:rsidR="00BF787A" w:rsidRPr="00BC0206" w:rsidRDefault="00BF787A" w:rsidP="00E7243C">
            <w:pPr>
              <w:jc w:val="both"/>
              <w:rPr>
                <w:rFonts w:ascii="Arial" w:hAnsi="Arial" w:cs="Arial"/>
                <w:lang w:val="en-GB"/>
              </w:rPr>
            </w:pPr>
            <w:r w:rsidRPr="00BC0206">
              <w:rPr>
                <w:rFonts w:ascii="Arial" w:hAnsi="Arial" w:cs="Arial"/>
                <w:lang w:val="en-GB"/>
              </w:rPr>
              <w:t>3,0</w:t>
            </w:r>
          </w:p>
        </w:tc>
      </w:tr>
      <w:tr w:rsidR="00BF787A" w:rsidRPr="00D35676" w14:paraId="1B9CF0D4" w14:textId="77777777" w:rsidTr="00E7243C">
        <w:trPr>
          <w:trHeight w:val="284"/>
        </w:trPr>
        <w:tc>
          <w:tcPr>
            <w:tcW w:w="8065" w:type="dxa"/>
            <w:vAlign w:val="center"/>
          </w:tcPr>
          <w:p w14:paraId="6A5DBE7C" w14:textId="77777777" w:rsidR="00BF787A" w:rsidRPr="00BC0206" w:rsidRDefault="00BF787A" w:rsidP="00E7243C">
            <w:pPr>
              <w:jc w:val="both"/>
              <w:rPr>
                <w:rFonts w:ascii="Arial" w:hAnsi="Arial" w:cs="Arial"/>
                <w:lang w:val="en-GB"/>
              </w:rPr>
            </w:pPr>
            <w:r w:rsidRPr="00BC0206">
              <w:rPr>
                <w:rFonts w:ascii="Arial" w:hAnsi="Arial" w:cs="Arial"/>
                <w:lang w:val="en-GB"/>
              </w:rPr>
              <w:t>Technological Environment of International Relations</w:t>
            </w:r>
          </w:p>
        </w:tc>
        <w:tc>
          <w:tcPr>
            <w:tcW w:w="995" w:type="dxa"/>
            <w:vAlign w:val="center"/>
          </w:tcPr>
          <w:p w14:paraId="29617A48" w14:textId="77777777" w:rsidR="00BF787A" w:rsidRPr="00BC0206" w:rsidRDefault="00BF787A" w:rsidP="00E7243C">
            <w:pPr>
              <w:jc w:val="both"/>
              <w:rPr>
                <w:rFonts w:ascii="Arial" w:hAnsi="Arial" w:cs="Arial"/>
                <w:lang w:val="en-GB"/>
              </w:rPr>
            </w:pPr>
            <w:r w:rsidRPr="00BC0206">
              <w:rPr>
                <w:rFonts w:ascii="Arial" w:hAnsi="Arial" w:cs="Arial"/>
                <w:lang w:val="en-GB"/>
              </w:rPr>
              <w:t>3,0</w:t>
            </w:r>
          </w:p>
        </w:tc>
      </w:tr>
      <w:tr w:rsidR="00BF787A" w:rsidRPr="00D35676" w14:paraId="5208A397" w14:textId="77777777" w:rsidTr="00E7243C">
        <w:trPr>
          <w:trHeight w:val="284"/>
        </w:trPr>
        <w:tc>
          <w:tcPr>
            <w:tcW w:w="8065" w:type="dxa"/>
            <w:vAlign w:val="center"/>
          </w:tcPr>
          <w:p w14:paraId="6ECFB23B" w14:textId="77777777" w:rsidR="00BF787A" w:rsidRPr="00BC0206" w:rsidRDefault="00BF787A" w:rsidP="00E7243C">
            <w:pPr>
              <w:jc w:val="both"/>
              <w:rPr>
                <w:rFonts w:ascii="Arial" w:hAnsi="Arial" w:cs="Arial"/>
                <w:lang w:val="en-GB"/>
              </w:rPr>
            </w:pPr>
            <w:r w:rsidRPr="00BC0206">
              <w:rPr>
                <w:rFonts w:ascii="Arial" w:hAnsi="Arial" w:cs="Arial"/>
                <w:lang w:val="en-GB"/>
              </w:rPr>
              <w:t xml:space="preserve">Master Seminar 1 (in semester </w:t>
            </w:r>
            <w:proofErr w:type="gramStart"/>
            <w:r w:rsidRPr="00BC0206">
              <w:rPr>
                <w:rFonts w:ascii="Arial" w:hAnsi="Arial" w:cs="Arial"/>
                <w:lang w:val="en-GB"/>
              </w:rPr>
              <w:t>3)*</w:t>
            </w:r>
            <w:proofErr w:type="gramEnd"/>
          </w:p>
        </w:tc>
        <w:tc>
          <w:tcPr>
            <w:tcW w:w="995" w:type="dxa"/>
            <w:vAlign w:val="center"/>
          </w:tcPr>
          <w:p w14:paraId="30F56AA2" w14:textId="77777777" w:rsidR="00BF787A" w:rsidRPr="00BC0206" w:rsidRDefault="00BF787A" w:rsidP="00E7243C">
            <w:pPr>
              <w:jc w:val="both"/>
              <w:rPr>
                <w:rFonts w:ascii="Arial" w:hAnsi="Arial" w:cs="Arial"/>
                <w:lang w:val="en-GB"/>
              </w:rPr>
            </w:pPr>
            <w:r w:rsidRPr="00BC0206">
              <w:rPr>
                <w:rFonts w:ascii="Arial" w:hAnsi="Arial" w:cs="Arial"/>
                <w:lang w:val="en-GB"/>
              </w:rPr>
              <w:t>8,0</w:t>
            </w:r>
            <w:r>
              <w:rPr>
                <w:rFonts w:ascii="Arial" w:hAnsi="Arial" w:cs="Arial"/>
                <w:lang w:val="en-GB"/>
              </w:rPr>
              <w:t>*</w:t>
            </w:r>
          </w:p>
        </w:tc>
      </w:tr>
      <w:tr w:rsidR="00BF787A" w:rsidRPr="00D35676" w14:paraId="3AE9737E" w14:textId="77777777" w:rsidTr="00E7243C">
        <w:trPr>
          <w:trHeight w:val="284"/>
        </w:trPr>
        <w:tc>
          <w:tcPr>
            <w:tcW w:w="8065" w:type="dxa"/>
            <w:vAlign w:val="center"/>
          </w:tcPr>
          <w:p w14:paraId="3078B06C" w14:textId="77777777" w:rsidR="00BF787A" w:rsidRPr="00BC0206" w:rsidRDefault="00BF787A" w:rsidP="00E7243C">
            <w:pPr>
              <w:jc w:val="both"/>
              <w:rPr>
                <w:rFonts w:ascii="Arial" w:hAnsi="Arial" w:cs="Arial"/>
                <w:lang w:val="en-GB"/>
              </w:rPr>
            </w:pPr>
            <w:r w:rsidRPr="00BC0206">
              <w:rPr>
                <w:rFonts w:ascii="Arial" w:hAnsi="Arial" w:cs="Arial"/>
                <w:lang w:val="en-GB"/>
              </w:rPr>
              <w:t xml:space="preserve">Master Seminar 2 (in semester </w:t>
            </w:r>
            <w:proofErr w:type="gramStart"/>
            <w:r w:rsidRPr="00BC0206">
              <w:rPr>
                <w:rFonts w:ascii="Arial" w:hAnsi="Arial" w:cs="Arial"/>
                <w:lang w:val="en-GB"/>
              </w:rPr>
              <w:t>4)*</w:t>
            </w:r>
            <w:proofErr w:type="gramEnd"/>
          </w:p>
        </w:tc>
        <w:tc>
          <w:tcPr>
            <w:tcW w:w="995" w:type="dxa"/>
            <w:vAlign w:val="center"/>
          </w:tcPr>
          <w:p w14:paraId="2114ED89" w14:textId="77777777" w:rsidR="00BF787A" w:rsidRPr="00BC0206" w:rsidRDefault="00BF787A" w:rsidP="00E7243C">
            <w:pPr>
              <w:jc w:val="both"/>
              <w:rPr>
                <w:rFonts w:ascii="Arial" w:hAnsi="Arial" w:cs="Arial"/>
                <w:lang w:val="en-GB"/>
              </w:rPr>
            </w:pPr>
            <w:r w:rsidRPr="00BC0206">
              <w:rPr>
                <w:rFonts w:ascii="Arial" w:hAnsi="Arial" w:cs="Arial"/>
                <w:lang w:val="en-GB"/>
              </w:rPr>
              <w:t>12,0</w:t>
            </w:r>
            <w:r>
              <w:rPr>
                <w:rFonts w:ascii="Arial" w:hAnsi="Arial" w:cs="Arial"/>
                <w:lang w:val="en-GB"/>
              </w:rPr>
              <w:t>*</w:t>
            </w:r>
          </w:p>
        </w:tc>
      </w:tr>
      <w:tr w:rsidR="00BF787A" w:rsidRPr="00D35676" w14:paraId="09C8BD63" w14:textId="77777777" w:rsidTr="00E7243C">
        <w:trPr>
          <w:trHeight w:val="340"/>
        </w:trPr>
        <w:tc>
          <w:tcPr>
            <w:tcW w:w="8065" w:type="dxa"/>
            <w:vAlign w:val="center"/>
          </w:tcPr>
          <w:p w14:paraId="290070A2" w14:textId="77777777" w:rsidR="00BF787A" w:rsidRPr="00BC0206" w:rsidRDefault="00BF787A" w:rsidP="00E7243C">
            <w:pPr>
              <w:jc w:val="both"/>
              <w:rPr>
                <w:rFonts w:ascii="Arial" w:hAnsi="Arial" w:cs="Arial"/>
                <w:lang w:val="en-GB"/>
              </w:rPr>
            </w:pPr>
            <w:r w:rsidRPr="00BC0206">
              <w:rPr>
                <w:rFonts w:ascii="Arial" w:hAnsi="Arial" w:cs="Arial"/>
                <w:b/>
                <w:bCs/>
                <w:lang w:val="en-GB"/>
              </w:rPr>
              <w:t>Total ECTS for Compulsory Courses</w:t>
            </w:r>
          </w:p>
        </w:tc>
        <w:tc>
          <w:tcPr>
            <w:tcW w:w="995" w:type="dxa"/>
            <w:vAlign w:val="center"/>
          </w:tcPr>
          <w:p w14:paraId="10EDB1C0" w14:textId="77777777" w:rsidR="00BF787A" w:rsidRPr="00BC0206" w:rsidRDefault="00BF787A" w:rsidP="00E7243C">
            <w:pPr>
              <w:jc w:val="both"/>
              <w:rPr>
                <w:rFonts w:ascii="Arial" w:hAnsi="Arial" w:cs="Arial"/>
                <w:lang w:val="en-GB"/>
              </w:rPr>
            </w:pPr>
            <w:r w:rsidRPr="00BC0206">
              <w:rPr>
                <w:rFonts w:ascii="Arial" w:hAnsi="Arial" w:cs="Arial"/>
                <w:b/>
                <w:bCs/>
                <w:lang w:val="en-GB"/>
              </w:rPr>
              <w:t>57</w:t>
            </w:r>
            <w:r>
              <w:rPr>
                <w:rFonts w:ascii="Arial" w:hAnsi="Arial" w:cs="Arial"/>
                <w:b/>
                <w:bCs/>
                <w:lang w:val="en-GB"/>
              </w:rPr>
              <w:t>,</w:t>
            </w:r>
            <w:r w:rsidRPr="00BC0206">
              <w:rPr>
                <w:rFonts w:ascii="Arial" w:hAnsi="Arial" w:cs="Arial"/>
                <w:b/>
                <w:bCs/>
                <w:lang w:val="en-GB"/>
              </w:rPr>
              <w:t>5</w:t>
            </w:r>
          </w:p>
        </w:tc>
      </w:tr>
    </w:tbl>
    <w:p w14:paraId="75164000" w14:textId="77777777" w:rsidR="00BF787A" w:rsidRPr="00812B63" w:rsidRDefault="00BF787A" w:rsidP="00BF787A">
      <w:pPr>
        <w:jc w:val="both"/>
        <w:rPr>
          <w:sz w:val="6"/>
          <w:szCs w:val="6"/>
        </w:rPr>
      </w:pPr>
    </w:p>
    <w:p w14:paraId="71A23350" w14:textId="77777777" w:rsidR="00BF787A" w:rsidRPr="005B2E44" w:rsidRDefault="00BF787A" w:rsidP="00BF787A">
      <w:pPr>
        <w:jc w:val="both"/>
        <w:rPr>
          <w:rFonts w:ascii="Arial" w:hAnsi="Arial" w:cs="Arial"/>
          <w:sz w:val="22"/>
          <w:szCs w:val="22"/>
          <w:lang w:val="en-US"/>
        </w:rPr>
      </w:pPr>
      <w:r w:rsidRPr="005B2E44">
        <w:rPr>
          <w:rFonts w:ascii="Arial" w:hAnsi="Arial" w:cs="Arial"/>
          <w:sz w:val="22"/>
          <w:szCs w:val="22"/>
          <w:lang w:val="en-US"/>
        </w:rPr>
        <w:t>ZHAW students will be exempt from the module Quantitative and Qualitative Methods in Management Sciences and Economics at SGH (7.5 ECTS).</w:t>
      </w:r>
      <w:r w:rsidRPr="005B2E44">
        <w:rPr>
          <w:rFonts w:ascii="Arial" w:hAnsi="Arial" w:cs="Arial"/>
          <w:sz w:val="22"/>
          <w:szCs w:val="22"/>
          <w:lang w:val="en-US"/>
        </w:rPr>
        <w:br w:type="page"/>
      </w:r>
    </w:p>
    <w:tbl>
      <w:tblPr>
        <w:tblStyle w:val="Tabela-Siatka"/>
        <w:tblW w:w="0" w:type="auto"/>
        <w:tblInd w:w="-5" w:type="dxa"/>
        <w:tblLook w:val="04A0" w:firstRow="1" w:lastRow="0" w:firstColumn="1" w:lastColumn="0" w:noHBand="0" w:noVBand="1"/>
      </w:tblPr>
      <w:tblGrid>
        <w:gridCol w:w="8080"/>
        <w:gridCol w:w="985"/>
      </w:tblGrid>
      <w:tr w:rsidR="00BF787A" w:rsidRPr="00560DBF" w14:paraId="2B1F1475" w14:textId="77777777" w:rsidTr="00E7243C">
        <w:trPr>
          <w:trHeight w:val="699"/>
        </w:trPr>
        <w:tc>
          <w:tcPr>
            <w:tcW w:w="9065" w:type="dxa"/>
            <w:gridSpan w:val="2"/>
            <w:shd w:val="clear" w:color="auto" w:fill="D9D9D9" w:themeFill="background1" w:themeFillShade="D9"/>
            <w:vAlign w:val="center"/>
          </w:tcPr>
          <w:p w14:paraId="769772E1" w14:textId="77777777" w:rsidR="00BF787A" w:rsidRPr="00812B63" w:rsidRDefault="00BF787A" w:rsidP="00E7243C">
            <w:pPr>
              <w:spacing w:after="40"/>
              <w:jc w:val="both"/>
              <w:rPr>
                <w:rFonts w:ascii="Arial" w:hAnsi="Arial" w:cs="Arial"/>
                <w:b/>
                <w:sz w:val="20"/>
                <w:szCs w:val="20"/>
                <w:lang w:val="en-GB"/>
              </w:rPr>
            </w:pPr>
            <w:r w:rsidRPr="00812B63">
              <w:rPr>
                <w:rFonts w:ascii="Arial" w:hAnsi="Arial" w:cs="Arial"/>
                <w:b/>
                <w:sz w:val="22"/>
                <w:szCs w:val="22"/>
                <w:lang w:val="en-GB"/>
              </w:rPr>
              <w:lastRenderedPageBreak/>
              <w:t>Semesters 3 and 4</w:t>
            </w:r>
            <w:r>
              <w:rPr>
                <w:rFonts w:ascii="Arial" w:hAnsi="Arial" w:cs="Arial"/>
                <w:b/>
                <w:sz w:val="22"/>
                <w:szCs w:val="22"/>
                <w:lang w:val="en-GB"/>
              </w:rPr>
              <w:t xml:space="preserve"> at SGH</w:t>
            </w:r>
            <w:r w:rsidRPr="00812B63">
              <w:rPr>
                <w:rFonts w:ascii="Arial" w:hAnsi="Arial" w:cs="Arial"/>
                <w:b/>
                <w:sz w:val="22"/>
                <w:szCs w:val="22"/>
                <w:lang w:val="en-GB"/>
              </w:rPr>
              <w:br/>
              <w:t>(October to January and February to June)</w:t>
            </w:r>
          </w:p>
        </w:tc>
      </w:tr>
      <w:tr w:rsidR="00BF787A" w:rsidRPr="00812B63" w14:paraId="628E32B3" w14:textId="77777777" w:rsidTr="00E7243C">
        <w:trPr>
          <w:trHeight w:val="454"/>
        </w:trPr>
        <w:tc>
          <w:tcPr>
            <w:tcW w:w="8080" w:type="dxa"/>
            <w:shd w:val="clear" w:color="auto" w:fill="BFBFBF" w:themeFill="background1" w:themeFillShade="BF"/>
            <w:vAlign w:val="center"/>
          </w:tcPr>
          <w:p w14:paraId="62608393" w14:textId="77777777" w:rsidR="00BF787A" w:rsidRPr="00812B63" w:rsidRDefault="00BF787A" w:rsidP="00E7243C">
            <w:pPr>
              <w:jc w:val="both"/>
              <w:rPr>
                <w:rFonts w:ascii="Arial" w:hAnsi="Arial" w:cs="Arial"/>
                <w:b/>
                <w:bCs/>
                <w:lang w:val="en-GB"/>
              </w:rPr>
            </w:pPr>
            <w:r w:rsidRPr="00812B63">
              <w:rPr>
                <w:rFonts w:ascii="Arial" w:hAnsi="Arial" w:cs="Arial"/>
                <w:b/>
                <w:bCs/>
                <w:lang w:val="en-GB"/>
              </w:rPr>
              <w:t xml:space="preserve">Elective Courses </w:t>
            </w:r>
            <w:r w:rsidRPr="00812B63">
              <w:rPr>
                <w:rFonts w:ascii="Arial" w:hAnsi="Arial" w:cs="Arial"/>
                <w:b/>
                <w:bCs/>
                <w:lang w:val="en-GB"/>
              </w:rPr>
              <w:sym w:font="Wingdings" w:char="F0E0"/>
            </w:r>
            <w:r>
              <w:rPr>
                <w:rFonts w:ascii="Arial" w:hAnsi="Arial" w:cs="Arial"/>
                <w:b/>
                <w:bCs/>
                <w:lang w:val="en-GB"/>
              </w:rPr>
              <w:t xml:space="preserve"> </w:t>
            </w:r>
            <w:r w:rsidRPr="00812B63">
              <w:rPr>
                <w:rFonts w:ascii="Arial" w:hAnsi="Arial" w:cs="Arial"/>
                <w:b/>
                <w:bCs/>
                <w:u w:val="single"/>
                <w:lang w:val="en-GB"/>
              </w:rPr>
              <w:t xml:space="preserve">minimum </w:t>
            </w:r>
            <w:r>
              <w:rPr>
                <w:rFonts w:ascii="Arial" w:hAnsi="Arial" w:cs="Arial"/>
                <w:b/>
                <w:bCs/>
                <w:u w:val="single"/>
                <w:lang w:val="en-GB"/>
              </w:rPr>
              <w:t>of 7,5</w:t>
            </w:r>
            <w:r w:rsidRPr="00812B63">
              <w:rPr>
                <w:rFonts w:ascii="Arial" w:hAnsi="Arial" w:cs="Arial"/>
                <w:b/>
                <w:bCs/>
                <w:u w:val="single"/>
                <w:lang w:val="en-GB"/>
              </w:rPr>
              <w:t xml:space="preserve"> ECTS to be taken</w:t>
            </w:r>
          </w:p>
        </w:tc>
        <w:tc>
          <w:tcPr>
            <w:tcW w:w="985" w:type="dxa"/>
            <w:shd w:val="clear" w:color="auto" w:fill="BFBFBF" w:themeFill="background1" w:themeFillShade="BF"/>
            <w:vAlign w:val="center"/>
          </w:tcPr>
          <w:p w14:paraId="2BA48BA6" w14:textId="77777777" w:rsidR="00BF787A" w:rsidRPr="00812B63" w:rsidRDefault="00BF787A" w:rsidP="00E7243C">
            <w:pPr>
              <w:jc w:val="both"/>
              <w:rPr>
                <w:rFonts w:ascii="Arial" w:hAnsi="Arial" w:cs="Arial"/>
                <w:lang w:val="en-GB"/>
              </w:rPr>
            </w:pPr>
            <w:r w:rsidRPr="00812B63">
              <w:rPr>
                <w:rFonts w:ascii="Arial" w:hAnsi="Arial" w:cs="Arial"/>
                <w:b/>
                <w:color w:val="000000" w:themeColor="text1"/>
              </w:rPr>
              <w:t>ECTS</w:t>
            </w:r>
          </w:p>
        </w:tc>
      </w:tr>
      <w:tr w:rsidR="00BF787A" w:rsidRPr="00812B63" w14:paraId="19754FE3" w14:textId="77777777" w:rsidTr="00E7243C">
        <w:trPr>
          <w:trHeight w:val="284"/>
        </w:trPr>
        <w:tc>
          <w:tcPr>
            <w:tcW w:w="8080" w:type="dxa"/>
            <w:vAlign w:val="center"/>
          </w:tcPr>
          <w:p w14:paraId="043BDD3D"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 xml:space="preserve">Applied </w:t>
            </w:r>
            <w:proofErr w:type="spellStart"/>
            <w:r w:rsidRPr="00812B63">
              <w:rPr>
                <w:rFonts w:ascii="Arial" w:eastAsia="Times New Roman" w:hAnsi="Arial" w:cs="Arial"/>
                <w:sz w:val="21"/>
                <w:szCs w:val="21"/>
                <w:lang w:val="en-GB"/>
              </w:rPr>
              <w:t>Behavioral</w:t>
            </w:r>
            <w:proofErr w:type="spellEnd"/>
            <w:r w:rsidRPr="00812B63">
              <w:rPr>
                <w:rFonts w:ascii="Arial" w:eastAsia="Times New Roman" w:hAnsi="Arial" w:cs="Arial"/>
                <w:sz w:val="21"/>
                <w:szCs w:val="21"/>
                <w:lang w:val="en-GB"/>
              </w:rPr>
              <w:t xml:space="preserve"> Finance</w:t>
            </w:r>
          </w:p>
        </w:tc>
        <w:tc>
          <w:tcPr>
            <w:tcW w:w="985" w:type="dxa"/>
            <w:vAlign w:val="center"/>
          </w:tcPr>
          <w:p w14:paraId="07A32955"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2D651F94" w14:textId="77777777" w:rsidTr="00E7243C">
        <w:trPr>
          <w:trHeight w:val="284"/>
        </w:trPr>
        <w:tc>
          <w:tcPr>
            <w:tcW w:w="8080" w:type="dxa"/>
            <w:vAlign w:val="center"/>
          </w:tcPr>
          <w:p w14:paraId="44867F2C"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Brand Management on International Market</w:t>
            </w:r>
          </w:p>
        </w:tc>
        <w:tc>
          <w:tcPr>
            <w:tcW w:w="985" w:type="dxa"/>
            <w:vAlign w:val="center"/>
          </w:tcPr>
          <w:p w14:paraId="76C98E4D"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4,5</w:t>
            </w:r>
          </w:p>
        </w:tc>
      </w:tr>
      <w:tr w:rsidR="00BF787A" w:rsidRPr="00812B63" w14:paraId="2F44ECC0" w14:textId="77777777" w:rsidTr="00E7243C">
        <w:trPr>
          <w:trHeight w:val="284"/>
        </w:trPr>
        <w:tc>
          <w:tcPr>
            <w:tcW w:w="8080" w:type="dxa"/>
            <w:vAlign w:val="center"/>
          </w:tcPr>
          <w:p w14:paraId="1B793122"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Competition on the Energy Market in the European Union</w:t>
            </w:r>
          </w:p>
        </w:tc>
        <w:tc>
          <w:tcPr>
            <w:tcW w:w="985" w:type="dxa"/>
            <w:vAlign w:val="center"/>
          </w:tcPr>
          <w:p w14:paraId="135E99F4"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47F8FE50" w14:textId="77777777" w:rsidTr="00E7243C">
        <w:trPr>
          <w:trHeight w:val="284"/>
        </w:trPr>
        <w:tc>
          <w:tcPr>
            <w:tcW w:w="8080" w:type="dxa"/>
            <w:vAlign w:val="center"/>
          </w:tcPr>
          <w:p w14:paraId="023B43B1"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Diversity of Contemporary Capitalism</w:t>
            </w:r>
          </w:p>
        </w:tc>
        <w:tc>
          <w:tcPr>
            <w:tcW w:w="985" w:type="dxa"/>
            <w:vAlign w:val="center"/>
          </w:tcPr>
          <w:p w14:paraId="36A08AC8"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24384114" w14:textId="77777777" w:rsidTr="00E7243C">
        <w:trPr>
          <w:trHeight w:val="284"/>
        </w:trPr>
        <w:tc>
          <w:tcPr>
            <w:tcW w:w="8080" w:type="dxa"/>
            <w:vAlign w:val="center"/>
          </w:tcPr>
          <w:p w14:paraId="364123DF"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Economic Fundamentals of Analysis in Network Industries</w:t>
            </w:r>
          </w:p>
        </w:tc>
        <w:tc>
          <w:tcPr>
            <w:tcW w:w="985" w:type="dxa"/>
            <w:vAlign w:val="center"/>
          </w:tcPr>
          <w:p w14:paraId="7C09EF8F"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5E927CF0" w14:textId="77777777" w:rsidTr="00E7243C">
        <w:trPr>
          <w:trHeight w:val="284"/>
        </w:trPr>
        <w:tc>
          <w:tcPr>
            <w:tcW w:w="8080" w:type="dxa"/>
            <w:vAlign w:val="center"/>
          </w:tcPr>
          <w:p w14:paraId="1D25671F"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Economic Governance: Global and European Dimension</w:t>
            </w:r>
          </w:p>
        </w:tc>
        <w:tc>
          <w:tcPr>
            <w:tcW w:w="985" w:type="dxa"/>
            <w:vAlign w:val="center"/>
          </w:tcPr>
          <w:p w14:paraId="3EF1D559"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6D3BDAB6" w14:textId="77777777" w:rsidTr="00E7243C">
        <w:trPr>
          <w:trHeight w:val="284"/>
        </w:trPr>
        <w:tc>
          <w:tcPr>
            <w:tcW w:w="8080" w:type="dxa"/>
            <w:vAlign w:val="center"/>
          </w:tcPr>
          <w:p w14:paraId="34CFF993"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Energy Security Economics</w:t>
            </w:r>
          </w:p>
        </w:tc>
        <w:tc>
          <w:tcPr>
            <w:tcW w:w="985" w:type="dxa"/>
            <w:vAlign w:val="center"/>
          </w:tcPr>
          <w:p w14:paraId="29A655F1"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2A132BB6" w14:textId="77777777" w:rsidTr="00E7243C">
        <w:trPr>
          <w:trHeight w:val="284"/>
        </w:trPr>
        <w:tc>
          <w:tcPr>
            <w:tcW w:w="8080" w:type="dxa"/>
            <w:vAlign w:val="center"/>
          </w:tcPr>
          <w:p w14:paraId="2C4261FE"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Financial Risk Management and Derivatives</w:t>
            </w:r>
          </w:p>
        </w:tc>
        <w:tc>
          <w:tcPr>
            <w:tcW w:w="985" w:type="dxa"/>
            <w:vAlign w:val="center"/>
          </w:tcPr>
          <w:p w14:paraId="09B61A14"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4,5</w:t>
            </w:r>
          </w:p>
        </w:tc>
      </w:tr>
      <w:tr w:rsidR="00BF787A" w:rsidRPr="00812B63" w14:paraId="0094862C" w14:textId="77777777" w:rsidTr="00E7243C">
        <w:trPr>
          <w:trHeight w:val="284"/>
        </w:trPr>
        <w:tc>
          <w:tcPr>
            <w:tcW w:w="8080" w:type="dxa"/>
            <w:vAlign w:val="center"/>
          </w:tcPr>
          <w:p w14:paraId="3C80B2AB"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Firm strategies in International Business</w:t>
            </w:r>
          </w:p>
        </w:tc>
        <w:tc>
          <w:tcPr>
            <w:tcW w:w="985" w:type="dxa"/>
            <w:vAlign w:val="center"/>
          </w:tcPr>
          <w:p w14:paraId="305323E3"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6,0</w:t>
            </w:r>
          </w:p>
        </w:tc>
      </w:tr>
      <w:tr w:rsidR="00BF787A" w:rsidRPr="00812B63" w14:paraId="0ACBD8A2" w14:textId="77777777" w:rsidTr="00E7243C">
        <w:trPr>
          <w:trHeight w:val="284"/>
        </w:trPr>
        <w:tc>
          <w:tcPr>
            <w:tcW w:w="8080" w:type="dxa"/>
            <w:vAlign w:val="center"/>
          </w:tcPr>
          <w:p w14:paraId="5CEBFD21"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International Banking</w:t>
            </w:r>
          </w:p>
        </w:tc>
        <w:tc>
          <w:tcPr>
            <w:tcW w:w="985" w:type="dxa"/>
            <w:vAlign w:val="center"/>
          </w:tcPr>
          <w:p w14:paraId="645ACF34"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07674CB1" w14:textId="77777777" w:rsidTr="00E7243C">
        <w:trPr>
          <w:trHeight w:val="284"/>
        </w:trPr>
        <w:tc>
          <w:tcPr>
            <w:tcW w:w="8080" w:type="dxa"/>
            <w:vAlign w:val="center"/>
          </w:tcPr>
          <w:p w14:paraId="4942710E"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International Economic Law</w:t>
            </w:r>
          </w:p>
        </w:tc>
        <w:tc>
          <w:tcPr>
            <w:tcW w:w="985" w:type="dxa"/>
            <w:vAlign w:val="center"/>
          </w:tcPr>
          <w:p w14:paraId="14F7F464"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36230B5D" w14:textId="77777777" w:rsidTr="00E7243C">
        <w:trPr>
          <w:trHeight w:val="284"/>
        </w:trPr>
        <w:tc>
          <w:tcPr>
            <w:tcW w:w="8080" w:type="dxa"/>
            <w:vAlign w:val="center"/>
          </w:tcPr>
          <w:p w14:paraId="20F5C3CC"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International Energy Markets</w:t>
            </w:r>
          </w:p>
        </w:tc>
        <w:tc>
          <w:tcPr>
            <w:tcW w:w="985" w:type="dxa"/>
            <w:vAlign w:val="center"/>
          </w:tcPr>
          <w:p w14:paraId="0F652402"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5E5448C3" w14:textId="77777777" w:rsidTr="00E7243C">
        <w:trPr>
          <w:trHeight w:val="284"/>
        </w:trPr>
        <w:tc>
          <w:tcPr>
            <w:tcW w:w="8080" w:type="dxa"/>
            <w:vAlign w:val="center"/>
          </w:tcPr>
          <w:p w14:paraId="7977AFD2"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Portfolio Management</w:t>
            </w:r>
          </w:p>
        </w:tc>
        <w:tc>
          <w:tcPr>
            <w:tcW w:w="985" w:type="dxa"/>
            <w:vAlign w:val="center"/>
          </w:tcPr>
          <w:p w14:paraId="7FA0FE9A"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4,5</w:t>
            </w:r>
          </w:p>
        </w:tc>
      </w:tr>
      <w:tr w:rsidR="00BF787A" w:rsidRPr="00812B63" w14:paraId="1AB06932" w14:textId="77777777" w:rsidTr="00E7243C">
        <w:trPr>
          <w:trHeight w:val="284"/>
        </w:trPr>
        <w:tc>
          <w:tcPr>
            <w:tcW w:w="8080" w:type="dxa"/>
            <w:vAlign w:val="center"/>
          </w:tcPr>
          <w:p w14:paraId="6278538E"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Regional Integration (Trading) Agreements</w:t>
            </w:r>
          </w:p>
        </w:tc>
        <w:tc>
          <w:tcPr>
            <w:tcW w:w="985" w:type="dxa"/>
            <w:vAlign w:val="center"/>
          </w:tcPr>
          <w:p w14:paraId="3D2A4BF2"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46A4D51B" w14:textId="77777777" w:rsidTr="00E7243C">
        <w:trPr>
          <w:trHeight w:val="284"/>
        </w:trPr>
        <w:tc>
          <w:tcPr>
            <w:tcW w:w="8080" w:type="dxa"/>
            <w:vAlign w:val="center"/>
          </w:tcPr>
          <w:p w14:paraId="7CC05450"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Regulation of International Financial Markets</w:t>
            </w:r>
          </w:p>
        </w:tc>
        <w:tc>
          <w:tcPr>
            <w:tcW w:w="985" w:type="dxa"/>
            <w:vAlign w:val="center"/>
          </w:tcPr>
          <w:p w14:paraId="796F8742"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4FB53AD3" w14:textId="77777777" w:rsidTr="00E7243C">
        <w:trPr>
          <w:trHeight w:val="284"/>
        </w:trPr>
        <w:tc>
          <w:tcPr>
            <w:tcW w:w="8080" w:type="dxa"/>
            <w:vAlign w:val="center"/>
          </w:tcPr>
          <w:p w14:paraId="3C903677"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Services Management on International Market</w:t>
            </w:r>
          </w:p>
        </w:tc>
        <w:tc>
          <w:tcPr>
            <w:tcW w:w="985" w:type="dxa"/>
            <w:vAlign w:val="center"/>
          </w:tcPr>
          <w:p w14:paraId="03863BEA"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4,5</w:t>
            </w:r>
          </w:p>
        </w:tc>
      </w:tr>
      <w:tr w:rsidR="00BF787A" w:rsidRPr="00812B63" w14:paraId="775AD0F7" w14:textId="77777777" w:rsidTr="00E7243C">
        <w:trPr>
          <w:trHeight w:val="284"/>
        </w:trPr>
        <w:tc>
          <w:tcPr>
            <w:tcW w:w="8080" w:type="dxa"/>
            <w:vAlign w:val="center"/>
          </w:tcPr>
          <w:p w14:paraId="769EA10B"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 xml:space="preserve">Services in the Global Economy </w:t>
            </w:r>
          </w:p>
        </w:tc>
        <w:tc>
          <w:tcPr>
            <w:tcW w:w="985" w:type="dxa"/>
            <w:vAlign w:val="center"/>
          </w:tcPr>
          <w:p w14:paraId="3E950E85"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5F096E82" w14:textId="77777777" w:rsidTr="00E7243C">
        <w:trPr>
          <w:trHeight w:val="284"/>
        </w:trPr>
        <w:tc>
          <w:tcPr>
            <w:tcW w:w="8080" w:type="dxa"/>
            <w:vAlign w:val="center"/>
          </w:tcPr>
          <w:p w14:paraId="720F8CF6"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Sustainable Energy Management at the Global Level</w:t>
            </w:r>
          </w:p>
        </w:tc>
        <w:tc>
          <w:tcPr>
            <w:tcW w:w="985" w:type="dxa"/>
            <w:vAlign w:val="center"/>
          </w:tcPr>
          <w:p w14:paraId="599FB5AC" w14:textId="77777777" w:rsidR="00BF787A" w:rsidRPr="00812B63" w:rsidRDefault="00BF787A" w:rsidP="00E7243C">
            <w:pPr>
              <w:pStyle w:val="TableParagraph"/>
              <w:jc w:val="both"/>
              <w:rPr>
                <w:rFonts w:ascii="Arial" w:eastAsia="Times New Roman" w:hAnsi="Arial" w:cs="Arial"/>
                <w:sz w:val="21"/>
                <w:szCs w:val="21"/>
                <w:lang w:val="en-GB"/>
              </w:rPr>
            </w:pPr>
            <w:r w:rsidRPr="00812B63">
              <w:rPr>
                <w:rFonts w:ascii="Arial" w:eastAsia="Times New Roman" w:hAnsi="Arial" w:cs="Arial"/>
                <w:sz w:val="21"/>
                <w:szCs w:val="21"/>
                <w:lang w:val="en-GB"/>
              </w:rPr>
              <w:t>3,0</w:t>
            </w:r>
          </w:p>
        </w:tc>
      </w:tr>
      <w:tr w:rsidR="00BF787A" w:rsidRPr="00812B63" w14:paraId="65451DE8" w14:textId="77777777" w:rsidTr="00E7243C">
        <w:trPr>
          <w:trHeight w:val="340"/>
        </w:trPr>
        <w:tc>
          <w:tcPr>
            <w:tcW w:w="8080" w:type="dxa"/>
            <w:vAlign w:val="center"/>
          </w:tcPr>
          <w:p w14:paraId="07E16811" w14:textId="77777777" w:rsidR="00BF787A" w:rsidRPr="00812B63" w:rsidRDefault="00BF787A" w:rsidP="00E7243C">
            <w:pPr>
              <w:pStyle w:val="TableParagraph"/>
              <w:jc w:val="both"/>
              <w:rPr>
                <w:rFonts w:ascii="Arial" w:eastAsia="Times New Roman" w:hAnsi="Arial" w:cs="Arial"/>
                <w:b/>
                <w:bCs/>
                <w:sz w:val="21"/>
                <w:szCs w:val="21"/>
                <w:lang w:val="en-GB"/>
              </w:rPr>
            </w:pPr>
            <w:r w:rsidRPr="00812B63">
              <w:rPr>
                <w:rFonts w:ascii="Arial" w:eastAsia="Times New Roman" w:hAnsi="Arial" w:cs="Arial"/>
                <w:b/>
                <w:bCs/>
                <w:sz w:val="21"/>
                <w:szCs w:val="21"/>
                <w:lang w:val="en-GB"/>
              </w:rPr>
              <w:t>Total ECTS for Elective Courses</w:t>
            </w:r>
          </w:p>
        </w:tc>
        <w:tc>
          <w:tcPr>
            <w:tcW w:w="985" w:type="dxa"/>
            <w:vAlign w:val="center"/>
          </w:tcPr>
          <w:p w14:paraId="6D620ACC" w14:textId="77777777" w:rsidR="00BF787A" w:rsidRPr="005804F4" w:rsidRDefault="00BF787A" w:rsidP="00E7243C">
            <w:pPr>
              <w:pStyle w:val="TableParagraph"/>
              <w:jc w:val="both"/>
              <w:rPr>
                <w:rFonts w:ascii="Arial" w:eastAsia="Times New Roman" w:hAnsi="Arial" w:cs="Arial"/>
                <w:b/>
                <w:bCs/>
                <w:sz w:val="21"/>
                <w:szCs w:val="21"/>
                <w:lang w:val="en-GB"/>
              </w:rPr>
            </w:pPr>
            <w:r>
              <w:rPr>
                <w:rFonts w:ascii="Arial" w:eastAsia="Times New Roman" w:hAnsi="Arial" w:cs="Arial"/>
                <w:b/>
                <w:bCs/>
                <w:sz w:val="21"/>
                <w:szCs w:val="21"/>
                <w:lang w:val="en-GB"/>
              </w:rPr>
              <w:t>7,5</w:t>
            </w:r>
          </w:p>
        </w:tc>
      </w:tr>
      <w:tr w:rsidR="00BF787A" w:rsidRPr="00812B63" w14:paraId="65341489" w14:textId="77777777" w:rsidTr="00E7243C">
        <w:trPr>
          <w:trHeight w:val="340"/>
        </w:trPr>
        <w:tc>
          <w:tcPr>
            <w:tcW w:w="8080" w:type="dxa"/>
            <w:shd w:val="clear" w:color="auto" w:fill="C1F0C7" w:themeFill="accent3" w:themeFillTint="33"/>
            <w:vAlign w:val="center"/>
          </w:tcPr>
          <w:p w14:paraId="27993968" w14:textId="77777777" w:rsidR="00BF787A" w:rsidRPr="00812B63" w:rsidRDefault="00BF787A" w:rsidP="00E7243C">
            <w:pPr>
              <w:jc w:val="both"/>
              <w:rPr>
                <w:rFonts w:ascii="Arial" w:hAnsi="Arial" w:cs="Arial"/>
                <w:b/>
                <w:lang w:val="en-GB"/>
              </w:rPr>
            </w:pPr>
            <w:r w:rsidRPr="00812B63">
              <w:rPr>
                <w:rFonts w:ascii="Arial" w:hAnsi="Arial" w:cs="Arial"/>
                <w:b/>
                <w:lang w:val="en-GB"/>
              </w:rPr>
              <w:t>Total ECTS semesters 3 and 4</w:t>
            </w:r>
          </w:p>
        </w:tc>
        <w:tc>
          <w:tcPr>
            <w:tcW w:w="985" w:type="dxa"/>
            <w:shd w:val="clear" w:color="auto" w:fill="C1F0C7" w:themeFill="accent3" w:themeFillTint="33"/>
            <w:vAlign w:val="center"/>
          </w:tcPr>
          <w:p w14:paraId="3C3C0261" w14:textId="77777777" w:rsidR="00BF787A" w:rsidRPr="00812B63" w:rsidRDefault="00BF787A" w:rsidP="00E7243C">
            <w:pPr>
              <w:jc w:val="both"/>
              <w:rPr>
                <w:rFonts w:ascii="Arial" w:hAnsi="Arial" w:cs="Arial"/>
                <w:b/>
                <w:lang w:val="en-GB"/>
              </w:rPr>
            </w:pPr>
            <w:r>
              <w:rPr>
                <w:rFonts w:ascii="Arial" w:hAnsi="Arial" w:cs="Arial"/>
                <w:b/>
                <w:lang w:val="en-GB"/>
              </w:rPr>
              <w:t>65,0</w:t>
            </w:r>
          </w:p>
        </w:tc>
      </w:tr>
    </w:tbl>
    <w:p w14:paraId="1A04A8AF" w14:textId="77777777" w:rsidR="00BF787A" w:rsidRDefault="00BF787A" w:rsidP="00BF787A">
      <w:pPr>
        <w:spacing w:after="80" w:line="264" w:lineRule="auto"/>
        <w:jc w:val="both"/>
        <w:rPr>
          <w:rFonts w:ascii="Arial" w:hAnsi="Arial" w:cs="Arial"/>
          <w:b/>
          <w:bCs/>
          <w:color w:val="000000" w:themeColor="text1"/>
          <w:sz w:val="20"/>
          <w:szCs w:val="20"/>
          <w:u w:val="single"/>
          <w:lang w:val="en-GB"/>
        </w:rPr>
      </w:pPr>
    </w:p>
    <w:tbl>
      <w:tblPr>
        <w:tblStyle w:val="Tabela-Siatka"/>
        <w:tblW w:w="0" w:type="auto"/>
        <w:tblLook w:val="04A0" w:firstRow="1" w:lastRow="0" w:firstColumn="1" w:lastColumn="0" w:noHBand="0" w:noVBand="1"/>
      </w:tblPr>
      <w:tblGrid>
        <w:gridCol w:w="3397"/>
        <w:gridCol w:w="1418"/>
        <w:gridCol w:w="1279"/>
      </w:tblGrid>
      <w:tr w:rsidR="00BF787A" w:rsidRPr="00560DBF" w14:paraId="50732FF6" w14:textId="77777777" w:rsidTr="00E7243C">
        <w:trPr>
          <w:trHeight w:val="705"/>
        </w:trPr>
        <w:tc>
          <w:tcPr>
            <w:tcW w:w="6094" w:type="dxa"/>
            <w:gridSpan w:val="3"/>
            <w:shd w:val="clear" w:color="auto" w:fill="D9D9D9" w:themeFill="background1" w:themeFillShade="D9"/>
            <w:vAlign w:val="center"/>
          </w:tcPr>
          <w:p w14:paraId="3FC7FE0B" w14:textId="77777777" w:rsidR="00BF787A" w:rsidRPr="00812B63" w:rsidRDefault="00BF787A" w:rsidP="00E7243C">
            <w:pPr>
              <w:spacing w:after="40"/>
              <w:jc w:val="both"/>
              <w:rPr>
                <w:rFonts w:ascii="Arial" w:hAnsi="Arial" w:cs="Arial"/>
                <w:b/>
                <w:sz w:val="22"/>
                <w:szCs w:val="22"/>
                <w:lang w:val="en-GB"/>
              </w:rPr>
            </w:pPr>
            <w:r>
              <w:rPr>
                <w:rFonts w:ascii="Arial" w:hAnsi="Arial" w:cs="Arial"/>
                <w:b/>
                <w:sz w:val="22"/>
                <w:szCs w:val="22"/>
                <w:lang w:val="en-GB"/>
              </w:rPr>
              <w:t xml:space="preserve">SGH </w:t>
            </w:r>
            <w:r w:rsidRPr="00812B63">
              <w:rPr>
                <w:rFonts w:ascii="Arial" w:hAnsi="Arial" w:cs="Arial"/>
                <w:b/>
                <w:sz w:val="22"/>
                <w:szCs w:val="22"/>
                <w:lang w:val="en-GB"/>
              </w:rPr>
              <w:t>Semesters 3 and 4</w:t>
            </w:r>
            <w:r>
              <w:rPr>
                <w:rFonts w:ascii="Arial" w:hAnsi="Arial" w:cs="Arial"/>
                <w:b/>
                <w:sz w:val="22"/>
                <w:szCs w:val="22"/>
                <w:lang w:val="en-GB"/>
              </w:rPr>
              <w:t xml:space="preserve"> / ZHAW </w:t>
            </w:r>
            <w:r w:rsidRPr="00812B63">
              <w:rPr>
                <w:rFonts w:ascii="Arial" w:hAnsi="Arial" w:cs="Arial"/>
                <w:b/>
                <w:sz w:val="22"/>
                <w:szCs w:val="22"/>
                <w:lang w:val="en-GB"/>
              </w:rPr>
              <w:t>Semester 5</w:t>
            </w:r>
          </w:p>
          <w:p w14:paraId="7669B5DF" w14:textId="77777777" w:rsidR="00BF787A" w:rsidRPr="00D35676" w:rsidRDefault="00BF787A" w:rsidP="00E7243C">
            <w:pPr>
              <w:spacing w:after="40"/>
              <w:jc w:val="both"/>
              <w:rPr>
                <w:rFonts w:ascii="Arial" w:hAnsi="Arial" w:cs="Arial"/>
                <w:b/>
                <w:sz w:val="20"/>
                <w:szCs w:val="20"/>
                <w:lang w:val="en-GB"/>
              </w:rPr>
            </w:pPr>
            <w:r w:rsidRPr="00812B63">
              <w:rPr>
                <w:rFonts w:ascii="Arial" w:hAnsi="Arial" w:cs="Arial"/>
                <w:b/>
                <w:sz w:val="22"/>
                <w:szCs w:val="22"/>
                <w:lang w:val="en-GB"/>
              </w:rPr>
              <w:t>(February to September / June to September)</w:t>
            </w:r>
          </w:p>
        </w:tc>
      </w:tr>
      <w:tr w:rsidR="00BF787A" w:rsidRPr="00D35676" w14:paraId="7B7B24B3" w14:textId="77777777" w:rsidTr="00E7243C">
        <w:trPr>
          <w:trHeight w:val="340"/>
        </w:trPr>
        <w:tc>
          <w:tcPr>
            <w:tcW w:w="3397" w:type="dxa"/>
            <w:vMerge w:val="restart"/>
            <w:vAlign w:val="center"/>
          </w:tcPr>
          <w:p w14:paraId="6E03C542" w14:textId="77777777" w:rsidR="00BF787A" w:rsidRPr="00CC2407" w:rsidRDefault="00BF787A" w:rsidP="00E7243C">
            <w:pPr>
              <w:jc w:val="both"/>
              <w:rPr>
                <w:rFonts w:ascii="Arial" w:hAnsi="Arial" w:cs="Arial"/>
                <w:b/>
                <w:color w:val="000000" w:themeColor="text1"/>
                <w:lang w:val="en-US"/>
              </w:rPr>
            </w:pPr>
            <w:r w:rsidRPr="00CC2407">
              <w:rPr>
                <w:rFonts w:ascii="Arial" w:hAnsi="Arial" w:cs="Arial"/>
                <w:bCs/>
                <w:color w:val="000000" w:themeColor="text1"/>
                <w:lang w:val="en-US"/>
              </w:rPr>
              <w:t xml:space="preserve">Joint </w:t>
            </w:r>
            <w:proofErr w:type="gramStart"/>
            <w:r w:rsidRPr="00CC2407">
              <w:rPr>
                <w:rFonts w:ascii="Arial" w:hAnsi="Arial" w:cs="Arial"/>
                <w:bCs/>
                <w:color w:val="000000" w:themeColor="text1"/>
                <w:lang w:val="en-US"/>
              </w:rPr>
              <w:t>Master’s</w:t>
            </w:r>
            <w:proofErr w:type="gramEnd"/>
            <w:r w:rsidRPr="00CC2407">
              <w:rPr>
                <w:rFonts w:ascii="Arial" w:hAnsi="Arial" w:cs="Arial"/>
                <w:bCs/>
                <w:color w:val="000000" w:themeColor="text1"/>
                <w:lang w:val="en-US"/>
              </w:rPr>
              <w:t xml:space="preserve"> </w:t>
            </w:r>
            <w:r>
              <w:rPr>
                <w:rFonts w:ascii="Arial" w:hAnsi="Arial" w:cs="Arial"/>
                <w:bCs/>
                <w:color w:val="000000" w:themeColor="text1"/>
                <w:lang w:val="en-US"/>
              </w:rPr>
              <w:t>Thesis</w:t>
            </w:r>
            <w:r w:rsidRPr="004726CF">
              <w:rPr>
                <w:rFonts w:ascii="Arial" w:hAnsi="Arial" w:cs="Arial"/>
                <w:bCs/>
                <w:color w:val="000000" w:themeColor="text1"/>
                <w:sz w:val="22"/>
                <w:szCs w:val="22"/>
                <w:lang w:val="en-US"/>
              </w:rPr>
              <w:t>*</w:t>
            </w:r>
          </w:p>
        </w:tc>
        <w:tc>
          <w:tcPr>
            <w:tcW w:w="2697" w:type="dxa"/>
            <w:gridSpan w:val="2"/>
            <w:shd w:val="clear" w:color="auto" w:fill="BFBFBF" w:themeFill="background1" w:themeFillShade="BF"/>
            <w:vAlign w:val="center"/>
          </w:tcPr>
          <w:p w14:paraId="21B36D77" w14:textId="77777777" w:rsidR="00BF787A" w:rsidRPr="00CC2407" w:rsidRDefault="00BF787A" w:rsidP="00E7243C">
            <w:pPr>
              <w:jc w:val="both"/>
              <w:rPr>
                <w:rFonts w:ascii="Arial" w:hAnsi="Arial" w:cs="Arial"/>
                <w:b/>
                <w:color w:val="000000" w:themeColor="text1"/>
                <w:lang w:val="en-US"/>
              </w:rPr>
            </w:pPr>
            <w:r w:rsidRPr="00CC2407">
              <w:rPr>
                <w:rFonts w:ascii="Arial" w:hAnsi="Arial" w:cs="Arial"/>
                <w:b/>
                <w:color w:val="000000" w:themeColor="text1"/>
                <w:lang w:val="en-US"/>
              </w:rPr>
              <w:t>ECTS</w:t>
            </w:r>
            <w:r>
              <w:rPr>
                <w:rFonts w:ascii="Arial" w:hAnsi="Arial" w:cs="Arial"/>
                <w:b/>
                <w:color w:val="000000" w:themeColor="text1"/>
                <w:lang w:val="en-US"/>
              </w:rPr>
              <w:t xml:space="preserve"> recognized</w:t>
            </w:r>
          </w:p>
        </w:tc>
      </w:tr>
      <w:tr w:rsidR="00BF787A" w:rsidRPr="00D35676" w14:paraId="69392102" w14:textId="77777777" w:rsidTr="00E7243C">
        <w:trPr>
          <w:trHeight w:val="340"/>
        </w:trPr>
        <w:tc>
          <w:tcPr>
            <w:tcW w:w="3397" w:type="dxa"/>
            <w:vMerge/>
            <w:vAlign w:val="center"/>
          </w:tcPr>
          <w:p w14:paraId="3E3BE941" w14:textId="77777777" w:rsidR="00BF787A" w:rsidRPr="00CC2407" w:rsidRDefault="00BF787A" w:rsidP="00E7243C">
            <w:pPr>
              <w:jc w:val="both"/>
              <w:rPr>
                <w:rFonts w:ascii="Arial" w:hAnsi="Arial" w:cs="Arial"/>
                <w:b/>
                <w:color w:val="000000" w:themeColor="text1"/>
                <w:lang w:val="en-US"/>
              </w:rPr>
            </w:pPr>
          </w:p>
        </w:tc>
        <w:tc>
          <w:tcPr>
            <w:tcW w:w="1418" w:type="dxa"/>
            <w:shd w:val="clear" w:color="auto" w:fill="BFBFBF" w:themeFill="background1" w:themeFillShade="BF"/>
            <w:vAlign w:val="center"/>
          </w:tcPr>
          <w:p w14:paraId="1B7030C4" w14:textId="77777777" w:rsidR="00BF787A" w:rsidRPr="00CC2407" w:rsidRDefault="00BF787A" w:rsidP="00E7243C">
            <w:pPr>
              <w:jc w:val="both"/>
              <w:rPr>
                <w:rFonts w:ascii="Arial" w:hAnsi="Arial" w:cs="Arial"/>
                <w:b/>
                <w:color w:val="000000" w:themeColor="text1"/>
                <w:lang w:val="en-US"/>
              </w:rPr>
            </w:pPr>
            <w:r w:rsidRPr="00CC2407">
              <w:rPr>
                <w:rFonts w:ascii="Arial" w:hAnsi="Arial" w:cs="Arial"/>
                <w:b/>
                <w:color w:val="000000" w:themeColor="text1"/>
                <w:lang w:val="en-US"/>
              </w:rPr>
              <w:t>SGH</w:t>
            </w:r>
          </w:p>
        </w:tc>
        <w:tc>
          <w:tcPr>
            <w:tcW w:w="1279" w:type="dxa"/>
            <w:shd w:val="clear" w:color="auto" w:fill="BFBFBF" w:themeFill="background1" w:themeFillShade="BF"/>
            <w:vAlign w:val="center"/>
          </w:tcPr>
          <w:p w14:paraId="3A0B93FD" w14:textId="77777777" w:rsidR="00BF787A" w:rsidRPr="00CC2407" w:rsidRDefault="00BF787A" w:rsidP="00E7243C">
            <w:pPr>
              <w:jc w:val="both"/>
              <w:rPr>
                <w:rFonts w:ascii="Arial" w:hAnsi="Arial" w:cs="Arial"/>
                <w:b/>
                <w:color w:val="000000" w:themeColor="text1"/>
                <w:lang w:val="en-US"/>
              </w:rPr>
            </w:pPr>
            <w:r w:rsidRPr="00CC2407">
              <w:rPr>
                <w:rFonts w:ascii="Arial" w:hAnsi="Arial" w:cs="Arial"/>
                <w:b/>
                <w:color w:val="000000" w:themeColor="text1"/>
                <w:lang w:val="en-US"/>
              </w:rPr>
              <w:t>ZHAW</w:t>
            </w:r>
          </w:p>
        </w:tc>
      </w:tr>
      <w:tr w:rsidR="00BF787A" w:rsidRPr="00D35676" w14:paraId="6286177A" w14:textId="77777777" w:rsidTr="00E7243C">
        <w:trPr>
          <w:trHeight w:val="427"/>
        </w:trPr>
        <w:tc>
          <w:tcPr>
            <w:tcW w:w="3397" w:type="dxa"/>
            <w:vMerge/>
            <w:vAlign w:val="center"/>
          </w:tcPr>
          <w:p w14:paraId="4FB42A3C" w14:textId="77777777" w:rsidR="00BF787A" w:rsidRPr="00CC2407" w:rsidRDefault="00BF787A" w:rsidP="00E7243C">
            <w:pPr>
              <w:jc w:val="both"/>
              <w:rPr>
                <w:rFonts w:ascii="Arial" w:hAnsi="Arial" w:cs="Arial"/>
                <w:color w:val="000000" w:themeColor="text1"/>
                <w:lang w:val="en-GB"/>
              </w:rPr>
            </w:pPr>
          </w:p>
        </w:tc>
        <w:tc>
          <w:tcPr>
            <w:tcW w:w="1418" w:type="dxa"/>
            <w:vAlign w:val="center"/>
          </w:tcPr>
          <w:p w14:paraId="4DC517D6" w14:textId="77777777" w:rsidR="00BF787A" w:rsidRPr="00CC2407" w:rsidRDefault="00BF787A" w:rsidP="00E7243C">
            <w:pPr>
              <w:jc w:val="both"/>
              <w:rPr>
                <w:rFonts w:ascii="Arial" w:hAnsi="Arial" w:cs="Arial"/>
                <w:color w:val="000000" w:themeColor="text1"/>
                <w:lang w:val="en-GB"/>
              </w:rPr>
            </w:pPr>
            <w:r w:rsidRPr="00CC2407">
              <w:rPr>
                <w:rFonts w:ascii="Arial" w:hAnsi="Arial" w:cs="Arial"/>
                <w:bCs/>
                <w:color w:val="000000" w:themeColor="text1"/>
                <w:lang w:val="en-US"/>
              </w:rPr>
              <w:t>20,0</w:t>
            </w:r>
          </w:p>
        </w:tc>
        <w:tc>
          <w:tcPr>
            <w:tcW w:w="1279" w:type="dxa"/>
            <w:vAlign w:val="center"/>
          </w:tcPr>
          <w:p w14:paraId="1D3056FE" w14:textId="77777777" w:rsidR="00BF787A" w:rsidRPr="00CC2407" w:rsidRDefault="00BF787A" w:rsidP="00E7243C">
            <w:pPr>
              <w:jc w:val="both"/>
              <w:rPr>
                <w:rFonts w:ascii="Arial" w:hAnsi="Arial" w:cs="Arial"/>
                <w:bCs/>
                <w:color w:val="000000" w:themeColor="text1"/>
                <w:lang w:val="en-US"/>
              </w:rPr>
            </w:pPr>
            <w:r w:rsidRPr="00CC2407">
              <w:rPr>
                <w:rFonts w:ascii="Arial" w:hAnsi="Arial" w:cs="Arial"/>
                <w:bCs/>
                <w:color w:val="000000" w:themeColor="text1"/>
                <w:lang w:val="en-US"/>
              </w:rPr>
              <w:t>12,0</w:t>
            </w:r>
          </w:p>
        </w:tc>
      </w:tr>
    </w:tbl>
    <w:p w14:paraId="4D3F8EEB" w14:textId="77777777" w:rsidR="00BF787A" w:rsidRDefault="00BF787A" w:rsidP="00BF787A">
      <w:pPr>
        <w:spacing w:after="80" w:line="240" w:lineRule="auto"/>
        <w:jc w:val="both"/>
        <w:rPr>
          <w:rFonts w:ascii="Arial" w:hAnsi="Arial" w:cs="Arial"/>
          <w:b/>
          <w:bCs/>
          <w:color w:val="000000" w:themeColor="text1"/>
          <w:sz w:val="20"/>
          <w:szCs w:val="20"/>
          <w:lang w:val="en-GB"/>
        </w:rPr>
      </w:pPr>
    </w:p>
    <w:p w14:paraId="1A5AA0EB" w14:textId="77777777" w:rsidR="00BF787A" w:rsidRPr="00CC2407" w:rsidRDefault="00BF787A" w:rsidP="00BF787A">
      <w:pPr>
        <w:spacing w:after="80" w:line="288" w:lineRule="auto"/>
        <w:jc w:val="both"/>
        <w:rPr>
          <w:rFonts w:ascii="Arial" w:hAnsi="Arial" w:cs="Arial"/>
          <w:color w:val="000000" w:themeColor="text1"/>
          <w:sz w:val="22"/>
          <w:szCs w:val="22"/>
          <w:lang w:val="en-US"/>
        </w:rPr>
      </w:pPr>
      <w:r w:rsidRPr="00CC2407">
        <w:rPr>
          <w:rFonts w:ascii="Arial" w:hAnsi="Arial" w:cs="Arial"/>
          <w:b/>
          <w:bCs/>
          <w:color w:val="000000" w:themeColor="text1"/>
          <w:sz w:val="22"/>
          <w:szCs w:val="22"/>
          <w:lang w:val="en-GB"/>
        </w:rPr>
        <w:t xml:space="preserve">*Master’s </w:t>
      </w:r>
      <w:r>
        <w:rPr>
          <w:rFonts w:ascii="Arial" w:hAnsi="Arial" w:cs="Arial"/>
          <w:b/>
          <w:bCs/>
          <w:color w:val="000000" w:themeColor="text1"/>
          <w:sz w:val="22"/>
          <w:szCs w:val="22"/>
          <w:lang w:val="en-GB"/>
        </w:rPr>
        <w:t>Thesis</w:t>
      </w:r>
      <w:r w:rsidRPr="00CC2407">
        <w:rPr>
          <w:rFonts w:ascii="Arial" w:hAnsi="Arial" w:cs="Arial"/>
          <w:b/>
          <w:bCs/>
          <w:color w:val="000000" w:themeColor="text1"/>
          <w:sz w:val="22"/>
          <w:szCs w:val="22"/>
          <w:lang w:val="en-GB"/>
        </w:rPr>
        <w:t xml:space="preserve">: </w:t>
      </w:r>
      <w:bookmarkStart w:id="0" w:name="_Hlk152581331"/>
      <w:r w:rsidRPr="00CC2407">
        <w:rPr>
          <w:rFonts w:ascii="Arial" w:hAnsi="Arial" w:cs="Arial"/>
          <w:color w:val="000000" w:themeColor="text1"/>
          <w:sz w:val="22"/>
          <w:szCs w:val="22"/>
          <w:lang w:val="en-US"/>
        </w:rPr>
        <w:t xml:space="preserve">The Master’s </w:t>
      </w:r>
      <w:r>
        <w:rPr>
          <w:rFonts w:ascii="Arial" w:hAnsi="Arial" w:cs="Arial"/>
          <w:color w:val="000000" w:themeColor="text1"/>
          <w:sz w:val="22"/>
          <w:szCs w:val="22"/>
          <w:lang w:val="en-US"/>
        </w:rPr>
        <w:t>Thesis</w:t>
      </w:r>
      <w:r w:rsidRPr="00CC2407">
        <w:rPr>
          <w:rFonts w:ascii="Arial" w:hAnsi="Arial" w:cs="Arial"/>
          <w:color w:val="000000" w:themeColor="text1"/>
          <w:sz w:val="22"/>
          <w:szCs w:val="22"/>
          <w:lang w:val="en-US"/>
        </w:rPr>
        <w:t xml:space="preserve"> is a mandatory component of both degrees. At SGH, the </w:t>
      </w:r>
      <w:proofErr w:type="gramStart"/>
      <w:r w:rsidRPr="00CC2407">
        <w:rPr>
          <w:rFonts w:ascii="Arial" w:hAnsi="Arial" w:cs="Arial"/>
          <w:color w:val="000000" w:themeColor="text1"/>
          <w:sz w:val="22"/>
          <w:szCs w:val="22"/>
          <w:lang w:val="en-US"/>
        </w:rPr>
        <w:t>Master’s</w:t>
      </w:r>
      <w:proofErr w:type="gramEnd"/>
      <w:r w:rsidRPr="00CC2407">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Thesis</w:t>
      </w:r>
      <w:r w:rsidRPr="00CC2407">
        <w:rPr>
          <w:rFonts w:ascii="Arial" w:hAnsi="Arial" w:cs="Arial"/>
          <w:color w:val="000000" w:themeColor="text1"/>
          <w:sz w:val="22"/>
          <w:szCs w:val="22"/>
          <w:lang w:val="en-US"/>
        </w:rPr>
        <w:t xml:space="preserve"> is awarded 20 ECTS (comprising Master Seminar 1 </w:t>
      </w:r>
      <w:r>
        <w:rPr>
          <w:rFonts w:ascii="Arial" w:hAnsi="Arial" w:cs="Arial"/>
          <w:color w:val="000000" w:themeColor="text1"/>
          <w:sz w:val="22"/>
          <w:szCs w:val="22"/>
          <w:lang w:val="en-US"/>
        </w:rPr>
        <w:t xml:space="preserve">in Semester 3 </w:t>
      </w:r>
      <w:r w:rsidRPr="00CC2407">
        <w:rPr>
          <w:rFonts w:ascii="Arial" w:hAnsi="Arial" w:cs="Arial"/>
          <w:color w:val="000000" w:themeColor="text1"/>
          <w:sz w:val="22"/>
          <w:szCs w:val="22"/>
          <w:lang w:val="en-US"/>
        </w:rPr>
        <w:t>and Master Seminar 2</w:t>
      </w:r>
      <w:r>
        <w:rPr>
          <w:rFonts w:ascii="Arial" w:hAnsi="Arial" w:cs="Arial"/>
          <w:color w:val="000000" w:themeColor="text1"/>
          <w:sz w:val="22"/>
          <w:szCs w:val="22"/>
          <w:lang w:val="en-US"/>
        </w:rPr>
        <w:t xml:space="preserve"> in Semester 4</w:t>
      </w:r>
      <w:r w:rsidRPr="00CC2407">
        <w:rPr>
          <w:rFonts w:ascii="Arial" w:hAnsi="Arial" w:cs="Arial"/>
          <w:color w:val="000000" w:themeColor="text1"/>
          <w:sz w:val="22"/>
          <w:szCs w:val="22"/>
          <w:lang w:val="en-US"/>
        </w:rPr>
        <w:t xml:space="preserve">). The </w:t>
      </w:r>
      <w:proofErr w:type="gramStart"/>
      <w:r w:rsidRPr="00CC2407">
        <w:rPr>
          <w:rFonts w:ascii="Arial" w:hAnsi="Arial" w:cs="Arial"/>
          <w:color w:val="000000" w:themeColor="text1"/>
          <w:sz w:val="22"/>
          <w:szCs w:val="22"/>
          <w:lang w:val="en-US"/>
        </w:rPr>
        <w:t>Master’s</w:t>
      </w:r>
      <w:proofErr w:type="gramEnd"/>
      <w:r w:rsidRPr="00CC2407">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Thesis</w:t>
      </w:r>
      <w:r w:rsidRPr="00CC2407">
        <w:rPr>
          <w:rFonts w:ascii="Arial" w:hAnsi="Arial" w:cs="Arial"/>
          <w:color w:val="000000" w:themeColor="text1"/>
          <w:sz w:val="22"/>
          <w:szCs w:val="22"/>
          <w:lang w:val="en-US"/>
        </w:rPr>
        <w:t xml:space="preserve"> is recognized as 12 ECTS at ZHAW.</w:t>
      </w:r>
    </w:p>
    <w:p w14:paraId="21DC1F28" w14:textId="77777777" w:rsidR="00BF787A" w:rsidRDefault="00BF787A" w:rsidP="00BF787A">
      <w:pPr>
        <w:spacing w:after="80" w:line="288" w:lineRule="auto"/>
        <w:jc w:val="both"/>
        <w:rPr>
          <w:rFonts w:ascii="Arial" w:hAnsi="Arial" w:cs="Arial"/>
          <w:color w:val="000000" w:themeColor="text1"/>
          <w:sz w:val="22"/>
          <w:szCs w:val="22"/>
          <w:lang w:val="en-GB"/>
        </w:rPr>
      </w:pPr>
      <w:r w:rsidRPr="005804F4">
        <w:rPr>
          <w:rFonts w:ascii="Arial" w:hAnsi="Arial" w:cs="Arial"/>
          <w:color w:val="000000" w:themeColor="text1"/>
          <w:sz w:val="22"/>
          <w:szCs w:val="22"/>
          <w:lang w:val="en-US"/>
        </w:rPr>
        <w:t xml:space="preserve">Students complete a single Thesis, jointly supervised by faculty members from both ZHAW and SGH. </w:t>
      </w:r>
      <w:r w:rsidRPr="005804F4">
        <w:rPr>
          <w:rFonts w:ascii="Arial" w:hAnsi="Arial" w:cs="Arial"/>
          <w:color w:val="000000" w:themeColor="text1"/>
          <w:sz w:val="22"/>
          <w:szCs w:val="22"/>
          <w:lang w:val="en-GB"/>
        </w:rPr>
        <w:t xml:space="preserve">The </w:t>
      </w:r>
      <w:proofErr w:type="spellStart"/>
      <w:r w:rsidRPr="005804F4">
        <w:rPr>
          <w:rFonts w:ascii="Arial" w:hAnsi="Arial" w:cs="Arial"/>
          <w:color w:val="000000" w:themeColor="text1"/>
          <w:sz w:val="22"/>
          <w:szCs w:val="22"/>
          <w:lang w:val="en-GB"/>
        </w:rPr>
        <w:t>defense</w:t>
      </w:r>
      <w:proofErr w:type="spellEnd"/>
      <w:r w:rsidRPr="005804F4">
        <w:rPr>
          <w:rFonts w:ascii="Arial" w:hAnsi="Arial" w:cs="Arial"/>
          <w:color w:val="000000" w:themeColor="text1"/>
          <w:sz w:val="22"/>
          <w:szCs w:val="22"/>
          <w:lang w:val="en-GB"/>
        </w:rPr>
        <w:t xml:space="preserve"> of the </w:t>
      </w:r>
      <w:proofErr w:type="gramStart"/>
      <w:r w:rsidRPr="005804F4">
        <w:rPr>
          <w:rFonts w:ascii="Arial" w:hAnsi="Arial" w:cs="Arial"/>
          <w:color w:val="000000" w:themeColor="text1"/>
          <w:sz w:val="22"/>
          <w:szCs w:val="22"/>
          <w:lang w:val="en-GB"/>
        </w:rPr>
        <w:t>Master's</w:t>
      </w:r>
      <w:proofErr w:type="gramEnd"/>
      <w:r w:rsidRPr="005804F4">
        <w:rPr>
          <w:rFonts w:ascii="Arial" w:hAnsi="Arial" w:cs="Arial"/>
          <w:color w:val="000000" w:themeColor="text1"/>
          <w:sz w:val="22"/>
          <w:szCs w:val="22"/>
          <w:lang w:val="en-GB"/>
        </w:rPr>
        <w:t xml:space="preserve"> Thesis is taken at SGH, usually in </w:t>
      </w:r>
      <w:bookmarkEnd w:id="0"/>
      <w:r w:rsidRPr="005804F4">
        <w:rPr>
          <w:rFonts w:ascii="Arial" w:hAnsi="Arial" w:cs="Arial"/>
          <w:color w:val="000000" w:themeColor="text1"/>
          <w:sz w:val="22"/>
          <w:szCs w:val="22"/>
          <w:lang w:val="en-GB"/>
        </w:rPr>
        <w:t>September.</w:t>
      </w:r>
    </w:p>
    <w:p w14:paraId="14A3F576" w14:textId="77777777" w:rsidR="00BF787A" w:rsidRDefault="00BF787A" w:rsidP="00BF787A">
      <w:pPr>
        <w:spacing w:after="0" w:line="288" w:lineRule="auto"/>
        <w:jc w:val="both"/>
        <w:rPr>
          <w:rFonts w:ascii="Arial" w:hAnsi="Arial" w:cs="Arial"/>
          <w:color w:val="000000" w:themeColor="text1"/>
          <w:sz w:val="22"/>
          <w:szCs w:val="22"/>
          <w:lang w:val="en-GB"/>
        </w:rPr>
      </w:pPr>
    </w:p>
    <w:p w14:paraId="710C5E9F" w14:textId="77777777" w:rsidR="00BF787A" w:rsidRPr="005B2E44" w:rsidRDefault="00BF787A" w:rsidP="00BF787A">
      <w:pPr>
        <w:jc w:val="both"/>
        <w:rPr>
          <w:rFonts w:ascii="Arial" w:hAnsi="Arial" w:cs="Arial"/>
          <w:bCs/>
          <w:sz w:val="22"/>
          <w:szCs w:val="22"/>
          <w:lang w:val="en-US"/>
        </w:rPr>
      </w:pPr>
      <w:r w:rsidRPr="005B2E44">
        <w:rPr>
          <w:rFonts w:ascii="Arial" w:hAnsi="Arial" w:cs="Arial"/>
          <w:b/>
          <w:sz w:val="22"/>
          <w:szCs w:val="22"/>
          <w:lang w:val="en-US"/>
        </w:rPr>
        <w:t>Tuition and related fees:</w:t>
      </w:r>
      <w:r w:rsidRPr="005B2E44">
        <w:rPr>
          <w:rFonts w:ascii="Arial" w:hAnsi="Arial" w:cs="Arial"/>
          <w:bCs/>
          <w:sz w:val="22"/>
          <w:szCs w:val="22"/>
          <w:lang w:val="en-US"/>
        </w:rPr>
        <w:t xml:space="preserve"> Students are required to pay all tuition and related fees to ZHAW for the first and second year of study. Students are required to pay membership fees for student associations and other administrative fees to SGH, throughout the second year of study.</w:t>
      </w:r>
    </w:p>
    <w:p w14:paraId="0296E0CB" w14:textId="77777777" w:rsidR="00BF787A" w:rsidRDefault="00BF787A" w:rsidP="00BF787A">
      <w:pPr>
        <w:spacing w:after="0" w:line="288" w:lineRule="auto"/>
        <w:jc w:val="both"/>
        <w:rPr>
          <w:rFonts w:ascii="Arial" w:hAnsi="Arial" w:cs="Arial"/>
          <w:color w:val="000000" w:themeColor="text1"/>
          <w:sz w:val="22"/>
          <w:szCs w:val="22"/>
          <w:lang w:val="en-GB"/>
        </w:rPr>
      </w:pPr>
    </w:p>
    <w:p w14:paraId="2352D9B8" w14:textId="7F3962B4" w:rsidR="00FE47FF" w:rsidRPr="00BF787A" w:rsidRDefault="00BF787A" w:rsidP="00BF787A">
      <w:pPr>
        <w:jc w:val="both"/>
        <w:rPr>
          <w:lang w:val="en-US"/>
        </w:rPr>
      </w:pPr>
      <w:r w:rsidRPr="005B2E44">
        <w:rPr>
          <w:rFonts w:ascii="Arial" w:hAnsi="Arial" w:cs="Arial"/>
          <w:b/>
          <w:bCs/>
          <w:color w:val="000000" w:themeColor="text1"/>
          <w:sz w:val="22"/>
          <w:szCs w:val="22"/>
          <w:lang w:val="en-US"/>
        </w:rPr>
        <w:t xml:space="preserve">Total ECTS: </w:t>
      </w:r>
      <w:r w:rsidRPr="004726CF">
        <w:rPr>
          <w:rFonts w:ascii="Arial" w:hAnsi="Arial" w:cs="Arial"/>
          <w:color w:val="000000" w:themeColor="text1"/>
          <w:sz w:val="22"/>
          <w:szCs w:val="22"/>
          <w:lang w:val="en-US"/>
        </w:rPr>
        <w:t xml:space="preserve">For </w:t>
      </w:r>
      <w:r w:rsidRPr="007347B2">
        <w:rPr>
          <w:rFonts w:ascii="Arial" w:hAnsi="Arial" w:cs="Arial"/>
          <w:b/>
          <w:bCs/>
          <w:color w:val="000000" w:themeColor="text1"/>
          <w:sz w:val="22"/>
          <w:szCs w:val="22"/>
          <w:lang w:val="en-US"/>
        </w:rPr>
        <w:t>students starting the Double Degree at the ZHAW</w:t>
      </w:r>
      <w:r w:rsidRPr="004726CF">
        <w:rPr>
          <w:rFonts w:ascii="Arial" w:hAnsi="Arial" w:cs="Arial"/>
          <w:color w:val="000000" w:themeColor="text1"/>
          <w:sz w:val="22"/>
          <w:szCs w:val="22"/>
          <w:lang w:val="en-US"/>
        </w:rPr>
        <w:t>, the total workload in semesters 1</w:t>
      </w:r>
      <w:r>
        <w:rPr>
          <w:rFonts w:ascii="Arial" w:hAnsi="Arial" w:cs="Arial"/>
          <w:color w:val="000000" w:themeColor="text1"/>
          <w:sz w:val="22"/>
          <w:szCs w:val="22"/>
          <w:lang w:val="en-US"/>
        </w:rPr>
        <w:t xml:space="preserve"> to </w:t>
      </w:r>
      <w:r w:rsidRPr="004726CF">
        <w:rPr>
          <w:rFonts w:ascii="Arial" w:hAnsi="Arial" w:cs="Arial"/>
          <w:color w:val="000000" w:themeColor="text1"/>
          <w:sz w:val="22"/>
          <w:szCs w:val="22"/>
          <w:lang w:val="en-US"/>
        </w:rPr>
        <w:t>5</w:t>
      </w:r>
      <w:r>
        <w:rPr>
          <w:rFonts w:ascii="Arial" w:hAnsi="Arial" w:cs="Arial"/>
          <w:color w:val="000000" w:themeColor="text1"/>
          <w:sz w:val="22"/>
          <w:szCs w:val="22"/>
          <w:lang w:val="en-US"/>
        </w:rPr>
        <w:t xml:space="preserve">, including the </w:t>
      </w:r>
      <w:proofErr w:type="gramStart"/>
      <w:r>
        <w:rPr>
          <w:rFonts w:ascii="Arial" w:hAnsi="Arial" w:cs="Arial"/>
          <w:color w:val="000000" w:themeColor="text1"/>
          <w:sz w:val="22"/>
          <w:szCs w:val="22"/>
          <w:lang w:val="en-US"/>
        </w:rPr>
        <w:t>Master’s</w:t>
      </w:r>
      <w:proofErr w:type="gramEnd"/>
      <w:r>
        <w:rPr>
          <w:rFonts w:ascii="Arial" w:hAnsi="Arial" w:cs="Arial"/>
          <w:color w:val="000000" w:themeColor="text1"/>
          <w:sz w:val="22"/>
          <w:szCs w:val="22"/>
          <w:lang w:val="en-US"/>
        </w:rPr>
        <w:t xml:space="preserve"> Thesis, amounts</w:t>
      </w:r>
      <w:r w:rsidRPr="004726CF">
        <w:rPr>
          <w:rFonts w:ascii="Arial" w:hAnsi="Arial" w:cs="Arial"/>
          <w:color w:val="000000" w:themeColor="text1"/>
          <w:sz w:val="22"/>
          <w:szCs w:val="22"/>
          <w:lang w:val="en-US"/>
        </w:rPr>
        <w:t xml:space="preserve"> to </w:t>
      </w:r>
      <w:r w:rsidRPr="005804F4">
        <w:rPr>
          <w:rFonts w:ascii="Arial" w:hAnsi="Arial" w:cs="Arial"/>
          <w:b/>
          <w:bCs/>
          <w:color w:val="000000" w:themeColor="text1"/>
          <w:sz w:val="22"/>
          <w:szCs w:val="22"/>
          <w:lang w:val="en-US"/>
        </w:rPr>
        <w:t>1</w:t>
      </w:r>
      <w:r>
        <w:rPr>
          <w:rFonts w:ascii="Arial" w:hAnsi="Arial" w:cs="Arial"/>
          <w:b/>
          <w:bCs/>
          <w:color w:val="000000" w:themeColor="text1"/>
          <w:sz w:val="22"/>
          <w:szCs w:val="22"/>
          <w:lang w:val="en-US"/>
        </w:rPr>
        <w:t>43</w:t>
      </w:r>
      <w:r w:rsidRPr="005804F4">
        <w:rPr>
          <w:rFonts w:ascii="Arial" w:hAnsi="Arial" w:cs="Arial"/>
          <w:b/>
          <w:bCs/>
          <w:color w:val="000000" w:themeColor="text1"/>
          <w:sz w:val="22"/>
          <w:szCs w:val="22"/>
          <w:lang w:val="en-US"/>
        </w:rPr>
        <w:t xml:space="preserve"> ECTS</w:t>
      </w:r>
      <w:r w:rsidRPr="004726CF">
        <w:rPr>
          <w:rFonts w:ascii="Arial" w:hAnsi="Arial" w:cs="Arial"/>
          <w:color w:val="000000" w:themeColor="text1"/>
          <w:sz w:val="22"/>
          <w:szCs w:val="22"/>
          <w:lang w:val="en-US"/>
        </w:rPr>
        <w:t xml:space="preserve">. At </w:t>
      </w:r>
      <w:r>
        <w:rPr>
          <w:rFonts w:ascii="Arial" w:hAnsi="Arial" w:cs="Arial"/>
          <w:color w:val="000000" w:themeColor="text1"/>
          <w:sz w:val="22"/>
          <w:szCs w:val="22"/>
          <w:lang w:val="en-US"/>
        </w:rPr>
        <w:t>ZHAW</w:t>
      </w:r>
      <w:r w:rsidRPr="004726CF">
        <w:rPr>
          <w:rFonts w:ascii="Arial" w:hAnsi="Arial" w:cs="Arial"/>
          <w:color w:val="000000" w:themeColor="text1"/>
          <w:sz w:val="22"/>
          <w:szCs w:val="22"/>
          <w:lang w:val="en-US"/>
        </w:rPr>
        <w:t>, this corresponds to 1</w:t>
      </w:r>
      <w:r>
        <w:rPr>
          <w:rFonts w:ascii="Arial" w:hAnsi="Arial" w:cs="Arial"/>
          <w:color w:val="000000" w:themeColor="text1"/>
          <w:sz w:val="22"/>
          <w:szCs w:val="22"/>
          <w:lang w:val="en-US"/>
        </w:rPr>
        <w:t>35</w:t>
      </w:r>
      <w:r w:rsidRPr="004726CF">
        <w:rPr>
          <w:rFonts w:ascii="Arial" w:hAnsi="Arial" w:cs="Arial"/>
          <w:color w:val="000000" w:themeColor="text1"/>
          <w:sz w:val="22"/>
          <w:szCs w:val="22"/>
          <w:lang w:val="en-US"/>
        </w:rPr>
        <w:t xml:space="preserve"> ECTS, as </w:t>
      </w:r>
      <w:r>
        <w:rPr>
          <w:rFonts w:ascii="Arial" w:hAnsi="Arial" w:cs="Arial"/>
          <w:color w:val="000000" w:themeColor="text1"/>
          <w:sz w:val="22"/>
          <w:szCs w:val="22"/>
          <w:lang w:val="en-US"/>
        </w:rPr>
        <w:t>the ZHAW</w:t>
      </w:r>
      <w:r w:rsidRPr="004726CF">
        <w:rPr>
          <w:rFonts w:ascii="Arial" w:hAnsi="Arial" w:cs="Arial"/>
          <w:color w:val="000000" w:themeColor="text1"/>
          <w:sz w:val="22"/>
          <w:szCs w:val="22"/>
          <w:lang w:val="en-US"/>
        </w:rPr>
        <w:t xml:space="preserve"> awards </w:t>
      </w:r>
      <w:r>
        <w:rPr>
          <w:rFonts w:ascii="Arial" w:hAnsi="Arial" w:cs="Arial"/>
          <w:color w:val="000000" w:themeColor="text1"/>
          <w:sz w:val="22"/>
          <w:szCs w:val="22"/>
          <w:lang w:val="en-US"/>
        </w:rPr>
        <w:t xml:space="preserve">fewer </w:t>
      </w:r>
      <w:r w:rsidRPr="004726CF">
        <w:rPr>
          <w:rFonts w:ascii="Arial" w:hAnsi="Arial" w:cs="Arial"/>
          <w:color w:val="000000" w:themeColor="text1"/>
          <w:sz w:val="22"/>
          <w:szCs w:val="22"/>
          <w:lang w:val="en-US"/>
        </w:rPr>
        <w:t xml:space="preserve">credits for the joint </w:t>
      </w:r>
      <w:proofErr w:type="gramStart"/>
      <w:r w:rsidRPr="004726CF">
        <w:rPr>
          <w:rFonts w:ascii="Arial" w:hAnsi="Arial" w:cs="Arial"/>
          <w:color w:val="000000" w:themeColor="text1"/>
          <w:sz w:val="22"/>
          <w:szCs w:val="22"/>
          <w:lang w:val="en-US"/>
        </w:rPr>
        <w:t>Master’s</w:t>
      </w:r>
      <w:proofErr w:type="gramEnd"/>
      <w:r w:rsidRPr="004726CF">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T</w:t>
      </w:r>
      <w:r w:rsidRPr="004726CF">
        <w:rPr>
          <w:rFonts w:ascii="Arial" w:hAnsi="Arial" w:cs="Arial"/>
          <w:color w:val="000000" w:themeColor="text1"/>
          <w:sz w:val="22"/>
          <w:szCs w:val="22"/>
          <w:lang w:val="en-US"/>
        </w:rPr>
        <w:t>hesis.</w:t>
      </w:r>
    </w:p>
    <w:sectPr w:rsidR="00FE47FF" w:rsidRPr="00BF7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38D1"/>
    <w:multiLevelType w:val="hybridMultilevel"/>
    <w:tmpl w:val="67DE1FA8"/>
    <w:lvl w:ilvl="0" w:tplc="53DEFCD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869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7A"/>
    <w:rsid w:val="00BF787A"/>
    <w:rsid w:val="00C415B7"/>
    <w:rsid w:val="00E52D46"/>
    <w:rsid w:val="00FE4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3174"/>
  <w15:chartTrackingRefBased/>
  <w15:docId w15:val="{00698952-46C9-40C0-A703-4246689C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87A"/>
    <w:pPr>
      <w:spacing w:line="276" w:lineRule="auto"/>
    </w:pPr>
    <w:rPr>
      <w:rFonts w:eastAsiaTheme="minorEastAsia"/>
      <w:kern w:val="0"/>
      <w:sz w:val="21"/>
      <w:szCs w:val="21"/>
      <w14:ligatures w14:val="none"/>
    </w:rPr>
  </w:style>
  <w:style w:type="paragraph" w:styleId="Nagwek1">
    <w:name w:val="heading 1"/>
    <w:basedOn w:val="Normalny"/>
    <w:next w:val="Normalny"/>
    <w:link w:val="Nagwek1Znak"/>
    <w:uiPriority w:val="9"/>
    <w:qFormat/>
    <w:rsid w:val="00BF7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F7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F787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F787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F787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F78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78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78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78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8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F78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F78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F78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F78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F78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78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78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787A"/>
    <w:rPr>
      <w:rFonts w:eastAsiaTheme="majorEastAsia" w:cstheme="majorBidi"/>
      <w:color w:val="272727" w:themeColor="text1" w:themeTint="D8"/>
    </w:rPr>
  </w:style>
  <w:style w:type="paragraph" w:styleId="Tytu">
    <w:name w:val="Title"/>
    <w:basedOn w:val="Normalny"/>
    <w:next w:val="Normalny"/>
    <w:link w:val="TytuZnak"/>
    <w:uiPriority w:val="10"/>
    <w:qFormat/>
    <w:rsid w:val="00BF7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78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78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78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787A"/>
    <w:pPr>
      <w:spacing w:before="160"/>
      <w:jc w:val="center"/>
    </w:pPr>
    <w:rPr>
      <w:i/>
      <w:iCs/>
      <w:color w:val="404040" w:themeColor="text1" w:themeTint="BF"/>
    </w:rPr>
  </w:style>
  <w:style w:type="character" w:customStyle="1" w:styleId="CytatZnak">
    <w:name w:val="Cytat Znak"/>
    <w:basedOn w:val="Domylnaczcionkaakapitu"/>
    <w:link w:val="Cytat"/>
    <w:uiPriority w:val="29"/>
    <w:rsid w:val="00BF787A"/>
    <w:rPr>
      <w:i/>
      <w:iCs/>
      <w:color w:val="404040" w:themeColor="text1" w:themeTint="BF"/>
    </w:rPr>
  </w:style>
  <w:style w:type="paragraph" w:styleId="Akapitzlist">
    <w:name w:val="List Paragraph"/>
    <w:basedOn w:val="Normalny"/>
    <w:uiPriority w:val="34"/>
    <w:qFormat/>
    <w:rsid w:val="00BF787A"/>
    <w:pPr>
      <w:ind w:left="720"/>
      <w:contextualSpacing/>
    </w:pPr>
  </w:style>
  <w:style w:type="character" w:styleId="Wyrnienieintensywne">
    <w:name w:val="Intense Emphasis"/>
    <w:basedOn w:val="Domylnaczcionkaakapitu"/>
    <w:uiPriority w:val="21"/>
    <w:qFormat/>
    <w:rsid w:val="00BF787A"/>
    <w:rPr>
      <w:i/>
      <w:iCs/>
      <w:color w:val="0F4761" w:themeColor="accent1" w:themeShade="BF"/>
    </w:rPr>
  </w:style>
  <w:style w:type="paragraph" w:styleId="Cytatintensywny">
    <w:name w:val="Intense Quote"/>
    <w:basedOn w:val="Normalny"/>
    <w:next w:val="Normalny"/>
    <w:link w:val="CytatintensywnyZnak"/>
    <w:uiPriority w:val="30"/>
    <w:qFormat/>
    <w:rsid w:val="00BF7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F787A"/>
    <w:rPr>
      <w:i/>
      <w:iCs/>
      <w:color w:val="0F4761" w:themeColor="accent1" w:themeShade="BF"/>
    </w:rPr>
  </w:style>
  <w:style w:type="character" w:styleId="Odwoanieintensywne">
    <w:name w:val="Intense Reference"/>
    <w:basedOn w:val="Domylnaczcionkaakapitu"/>
    <w:uiPriority w:val="32"/>
    <w:qFormat/>
    <w:rsid w:val="00BF787A"/>
    <w:rPr>
      <w:b/>
      <w:bCs/>
      <w:smallCaps/>
      <w:color w:val="0F4761" w:themeColor="accent1" w:themeShade="BF"/>
      <w:spacing w:val="5"/>
    </w:rPr>
  </w:style>
  <w:style w:type="table" w:styleId="Tabela-Siatka">
    <w:name w:val="Table Grid"/>
    <w:basedOn w:val="Standardowy"/>
    <w:uiPriority w:val="39"/>
    <w:rsid w:val="00BF787A"/>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BF787A"/>
    <w:pPr>
      <w:widowControl w:val="0"/>
      <w:spacing w:after="0" w:line="240" w:lineRule="auto"/>
    </w:pPr>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3302</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Kühnl-Kinel</dc:creator>
  <cp:keywords/>
  <dc:description/>
  <cp:lastModifiedBy>Agnieszka Kühnl-Kinel</cp:lastModifiedBy>
  <cp:revision>1</cp:revision>
  <dcterms:created xsi:type="dcterms:W3CDTF">2025-12-05T14:04:00Z</dcterms:created>
  <dcterms:modified xsi:type="dcterms:W3CDTF">2025-12-05T14:07:00Z</dcterms:modified>
</cp:coreProperties>
</file>